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584" w:rsidRPr="00424161" w:rsidRDefault="00915584" w:rsidP="00915584">
      <w:pPr>
        <w:widowControl/>
        <w:spacing w:line="360" w:lineRule="auto"/>
        <w:ind w:firstLine="240"/>
        <w:jc w:val="center"/>
        <w:rPr>
          <w:rFonts w:asciiTheme="minorEastAsia" w:hAnsiTheme="minorEastAsia" w:cs="宋体"/>
          <w:color w:val="333333"/>
          <w:kern w:val="0"/>
          <w:szCs w:val="21"/>
        </w:rPr>
      </w:pPr>
      <w:r w:rsidRPr="00424161">
        <w:rPr>
          <w:rFonts w:asciiTheme="minorEastAsia" w:hAnsiTheme="minorEastAsia" w:cs="宋体"/>
          <w:b/>
          <w:bCs/>
          <w:color w:val="333333"/>
          <w:kern w:val="0"/>
          <w:szCs w:val="21"/>
        </w:rPr>
        <w:t>研究</w:t>
      </w:r>
      <w:proofErr w:type="gramStart"/>
      <w:r w:rsidRPr="00424161">
        <w:rPr>
          <w:rFonts w:asciiTheme="minorEastAsia" w:hAnsiTheme="minorEastAsia" w:cs="宋体"/>
          <w:b/>
          <w:bCs/>
          <w:color w:val="333333"/>
          <w:kern w:val="0"/>
          <w:szCs w:val="21"/>
        </w:rPr>
        <w:t>阐释党</w:t>
      </w:r>
      <w:proofErr w:type="gramEnd"/>
      <w:r w:rsidRPr="00424161">
        <w:rPr>
          <w:rFonts w:asciiTheme="minorEastAsia" w:hAnsiTheme="minorEastAsia" w:cs="宋体"/>
          <w:b/>
          <w:bCs/>
          <w:color w:val="333333"/>
          <w:kern w:val="0"/>
          <w:szCs w:val="21"/>
        </w:rPr>
        <w:t>的二十届三中全会精神重大专项招标选题</w:t>
      </w:r>
    </w:p>
    <w:p w:rsidR="00915584" w:rsidRDefault="00915584" w:rsidP="00915584">
      <w:pPr>
        <w:widowControl/>
        <w:spacing w:line="360" w:lineRule="auto"/>
        <w:ind w:firstLine="480"/>
        <w:jc w:val="left"/>
        <w:rPr>
          <w:rFonts w:asciiTheme="minorEastAsia" w:hAnsiTheme="minorEastAsia" w:cs="宋体" w:hint="eastAsia"/>
          <w:color w:val="333333"/>
          <w:kern w:val="0"/>
          <w:szCs w:val="21"/>
        </w:rPr>
      </w:pP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1.习近平总书记关于全面深化改革的重要论述研究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2.进一步全面深化改革的指导思想、总目标和重大原则研究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3.新时代全面深化改革开放的伟大成就和宝贵经验研究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4.以改革开放作为重要法宝深入推进中国式现代化研究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5.深入推进中国式现代化面临的复杂环境和风险挑战研究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6.经济体制改革牵引作用与协同推进其他各领域改革研究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7.构建高水平社会主义市场经济体制的主要内涵、标准体系和实践路径研究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8.“两个毫不动摇”与促进各种所有制经济优势互补、共同发展研究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9.完善市场经济基础制度的重要理论问题研究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10.国有经济布局优化和结构调整的机制创新与实现路径研究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11.推动行业自然垄断环节独立运营和竞争性环节市场化改革的体制机制研究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12.支持引导民营企业完善治理结构和管理制度研究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13.完善中国特色现代企业制度的理论和实践问题研究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14.构建全国统一大市场的基本要求和重点任务研究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15.畅通国民经济循环的理论基础和制度设计研究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16.要素市场化配置的效应评估与政策优化研究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17.培育全国一体化技术和数据市场的理论框架与实践路径研究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18.加快培育完整内需体系的理论机制、科学内涵与政策体系研究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19.扩大消费长效机制的运行机理与完善路径研究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20.依法平等长久保护各种所有制经济产权的理论和制度体系研究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21.健全社会信用体系和监管制度创新路径研究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22.健全因地制宜发展新质生产力的体制机制研究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23.加快形成同新质生产力更相适应的生产关系问题研究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24.促进实体经济和数字经济深度融合的理论机制与实践路径研究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25.促进平台经济创新发展与平台经济常态化监管问题研究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26.数据产权归属认定、市场交易、权益分配、利益保护四位一体的制度构建研究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27.传统基础设施数字化改造的政策体系研究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28.产业</w:t>
      </w:r>
      <w:proofErr w:type="gramStart"/>
      <w:r w:rsidRPr="00424161">
        <w:rPr>
          <w:rFonts w:asciiTheme="minorEastAsia" w:hAnsiTheme="minorEastAsia" w:cs="宋体"/>
          <w:color w:val="333333"/>
          <w:kern w:val="0"/>
          <w:szCs w:val="21"/>
        </w:rPr>
        <w:t>链供应</w:t>
      </w:r>
      <w:proofErr w:type="gramEnd"/>
      <w:r w:rsidRPr="00424161">
        <w:rPr>
          <w:rFonts w:asciiTheme="minorEastAsia" w:hAnsiTheme="minorEastAsia" w:cs="宋体"/>
          <w:color w:val="333333"/>
          <w:kern w:val="0"/>
          <w:szCs w:val="21"/>
        </w:rPr>
        <w:t>链韧性和安全水平的提升机制与路径研究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lastRenderedPageBreak/>
        <w:t>29.统筹推进教育科技人才体制机制一体改革的重点难点问题研究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30.高校科技成果转化效能提升的理论建构和管理创新研究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31.建立同人口变化相协调的基本公共教育服务供给机制研究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32.统筹强化关键核心技术攻关的科技创新组织机制研究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33.科技创新和产业创新融合发展的动力机制与实践路径研究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34.强化企业科技创新主体地位、运行机制、激励保障研究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35.建立以创新能力、质量、实效、贡献为导向的人才评价体系研究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36.健全宏观经济治理体系的理论与实践研究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37.构筑有效的政府治理的公共政策机制研究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38.统筹推进财税金融重点领域改革的宏观政策优化和理论深化研究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39.健全国家经济社会发展规划制度体系的理论内涵和导向作用研究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40.国家宏观资产负债表管理的重要意义、难点问题和机制创新研究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41.健全预算制度加强财政资源和预算统筹研究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42.国有资本经营预算和绩效评价的功能作用、运行机制和制度完善研究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43.健全税收制度、优化税制结构的理论和政策创新研究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44.中央和地方财政关系的理论建构、历史经验和协调机制研究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45.政府债务管理的长效机制和风险防范研究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46.完善中央银行制度与畅通货币政策传导机制研究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47.以服务实体经济为导向的金融机构治理和激励约束机制研究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48.社会主义市场经济条件下资本市场健康稳定发展与制度构建研究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49.金融法制定的理论逻辑、制度范式与实践意义研究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50.推进人民币国际化的重大意义、发展路径和制度举措研究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51.金融市场互联互通的理论深化和制度优化研究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52.中国式现代化背景下城乡融合发展的重点难点和理论创新研究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53.统筹新型工业化、新型城镇化和乡村全面振兴的理论框架与实现路径研究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54.促进城乡要素平等交换、双向流动的制度建设研究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55.产业升级、人口集聚、城镇发展良性互动的新型城镇化发展机制研究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56.加快农业转移人口市民化的主要困境与解决思路研究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57.转变城市发展方式的理论内涵、实践路径和机制保障研究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58.巩固和完善农村基本经营制度的理论和实践研究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lastRenderedPageBreak/>
        <w:t>59.深化强农惠农富农支持制度改革研究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60.农村低收入人口和欠发达地区分层分类帮扶制度研究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61.健全脱贫攻坚国家投入形成资产的长效管理机制研究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62.推动乡村全面振兴的体制改革、机制创新和政策优化研究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63.深化土地制度改革的理论创新和实践探索研究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64.在新的国际环境下推进高水平对外开放的方式与途径研究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65.完善高水平对外开放体制机制综合研究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66.稳步扩大制度</w:t>
      </w:r>
      <w:proofErr w:type="gramStart"/>
      <w:r w:rsidRPr="00424161">
        <w:rPr>
          <w:rFonts w:asciiTheme="minorEastAsia" w:hAnsiTheme="minorEastAsia" w:cs="宋体"/>
          <w:color w:val="333333"/>
          <w:kern w:val="0"/>
          <w:szCs w:val="21"/>
        </w:rPr>
        <w:t>型开放</w:t>
      </w:r>
      <w:proofErr w:type="gramEnd"/>
      <w:r w:rsidRPr="00424161">
        <w:rPr>
          <w:rFonts w:asciiTheme="minorEastAsia" w:hAnsiTheme="minorEastAsia" w:cs="宋体"/>
          <w:color w:val="333333"/>
          <w:kern w:val="0"/>
          <w:szCs w:val="21"/>
        </w:rPr>
        <w:t>的理论建构与风险治理研究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67.推动全球经济治理体系改革的基本思路和中国方案研究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68.加快内外贸一体化改革的政策体系和制度保障研究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69.深化外商投资和对外投资管理体制改革的重点难点与制度创新研究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70.优化区域开放布局形成全面开放格局的体制机制研究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71.自由贸易试验区首创性、集成式探索的理论创新和发展路径研究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72.“一国两制”框架下完善促进两岸经济文化交流合作的制度和政策研究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73.完善推进高质量共建“一带一路”机制研究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74.健全</w:t>
      </w:r>
      <w:proofErr w:type="gramStart"/>
      <w:r w:rsidRPr="00424161">
        <w:rPr>
          <w:rFonts w:asciiTheme="minorEastAsia" w:hAnsiTheme="minorEastAsia" w:cs="宋体"/>
          <w:color w:val="333333"/>
          <w:kern w:val="0"/>
          <w:szCs w:val="21"/>
        </w:rPr>
        <w:t>全</w:t>
      </w:r>
      <w:proofErr w:type="gramEnd"/>
      <w:r w:rsidRPr="00424161">
        <w:rPr>
          <w:rFonts w:asciiTheme="minorEastAsia" w:hAnsiTheme="minorEastAsia" w:cs="宋体"/>
          <w:color w:val="333333"/>
          <w:kern w:val="0"/>
          <w:szCs w:val="21"/>
        </w:rPr>
        <w:t>过程人民民主制度体系的理论深化与实践创新研究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75.新时代完善大统战工作格局的重大理论和实践问题研究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76.促进民族团结进步法制保障研究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77.加强重点领域、新兴领域、涉外领域立法的理论和实践问题研究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78.完善行政裁量权基准制度和推动行政执法标准跨区域衔接研究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79.深化审执分离改革与健全国家执行体制的理论和制度建设研究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80.完善公共法律服务体系的理论内涵和制度建设研究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81.涉外法律法规体系和法治实施体系建设研究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82.构建适应信息技术迅猛发展新形势的文化体制机制研究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83.健全激发全民族文化创新创造活力的文化体制机制研究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84.构建适应全媒体生产传播工作机制和评价体系研究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85.推进文明乡风建设的时代使命和实施路径研究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86.中华传统美德传承体系构建与实践创新研究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87.网上思想道德教育分众化、精准化实施机制研究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88.建立优质文化资源直达基层机制研究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lastRenderedPageBreak/>
        <w:t>89.分类深化文化事业单位改革和文化</w:t>
      </w:r>
      <w:proofErr w:type="gramStart"/>
      <w:r w:rsidRPr="00424161">
        <w:rPr>
          <w:rFonts w:asciiTheme="minorEastAsia" w:hAnsiTheme="minorEastAsia" w:cs="宋体"/>
          <w:color w:val="333333"/>
          <w:kern w:val="0"/>
          <w:szCs w:val="21"/>
        </w:rPr>
        <w:t>领域国</w:t>
      </w:r>
      <w:proofErr w:type="gramEnd"/>
      <w:r w:rsidRPr="00424161">
        <w:rPr>
          <w:rFonts w:asciiTheme="minorEastAsia" w:hAnsiTheme="minorEastAsia" w:cs="宋体"/>
          <w:color w:val="333333"/>
          <w:kern w:val="0"/>
          <w:szCs w:val="21"/>
        </w:rPr>
        <w:t>资国企改革研究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90.文艺创作生产服务、引导、组织工作机制创新研究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91.完善支持文化改革发展的经济政策研究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92.文化和科技融合的有效机制与业</w:t>
      </w:r>
      <w:proofErr w:type="gramStart"/>
      <w:r w:rsidRPr="00424161">
        <w:rPr>
          <w:rFonts w:asciiTheme="minorEastAsia" w:hAnsiTheme="minorEastAsia" w:cs="宋体"/>
          <w:color w:val="333333"/>
          <w:kern w:val="0"/>
          <w:szCs w:val="21"/>
        </w:rPr>
        <w:t>态创新</w:t>
      </w:r>
      <w:proofErr w:type="gramEnd"/>
      <w:r w:rsidRPr="00424161">
        <w:rPr>
          <w:rFonts w:asciiTheme="minorEastAsia" w:hAnsiTheme="minorEastAsia" w:cs="宋体"/>
          <w:color w:val="333333"/>
          <w:kern w:val="0"/>
          <w:szCs w:val="21"/>
        </w:rPr>
        <w:t>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93.文化遗产系统性保护和统一监管的实现路径和政策支持研究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94.深化网络管理体制改革与健全网络综合治理体系研究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95.推进新闻宣传和网络舆论一体化管理研究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96.生成式人工智能发展规律和管理机制研究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97.构建更有效力的国际传播体系研究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98.建设全球文明倡议</w:t>
      </w:r>
      <w:proofErr w:type="gramStart"/>
      <w:r w:rsidRPr="00424161">
        <w:rPr>
          <w:rFonts w:asciiTheme="minorEastAsia" w:hAnsiTheme="minorEastAsia" w:cs="宋体"/>
          <w:color w:val="333333"/>
          <w:kern w:val="0"/>
          <w:szCs w:val="21"/>
        </w:rPr>
        <w:t>践行</w:t>
      </w:r>
      <w:proofErr w:type="gramEnd"/>
      <w:r w:rsidRPr="00424161">
        <w:rPr>
          <w:rFonts w:asciiTheme="minorEastAsia" w:hAnsiTheme="minorEastAsia" w:cs="宋体"/>
          <w:color w:val="333333"/>
          <w:kern w:val="0"/>
          <w:szCs w:val="21"/>
        </w:rPr>
        <w:t>机制促进文明</w:t>
      </w:r>
      <w:proofErr w:type="gramStart"/>
      <w:r w:rsidRPr="00424161">
        <w:rPr>
          <w:rFonts w:asciiTheme="minorEastAsia" w:hAnsiTheme="minorEastAsia" w:cs="宋体"/>
          <w:color w:val="333333"/>
          <w:kern w:val="0"/>
          <w:szCs w:val="21"/>
        </w:rPr>
        <w:t>交流互鉴研究</w:t>
      </w:r>
      <w:proofErr w:type="gramEnd"/>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99.完善基本公共服务制度体系的理论内涵和实现路径研究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100.完善收入分配制度的理论建构和制度优化研究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101.健全高质量充分就业促进机制研究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102.发展多层次多支柱养老保险体系的制度供给研究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103.构建房地产发展新模式的理论创新与实现机制研究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104.医疗、</w:t>
      </w:r>
      <w:proofErr w:type="gramStart"/>
      <w:r w:rsidRPr="00424161">
        <w:rPr>
          <w:rFonts w:asciiTheme="minorEastAsia" w:hAnsiTheme="minorEastAsia" w:cs="宋体"/>
          <w:color w:val="333333"/>
          <w:kern w:val="0"/>
          <w:szCs w:val="21"/>
        </w:rPr>
        <w:t>医</w:t>
      </w:r>
      <w:proofErr w:type="gramEnd"/>
      <w:r w:rsidRPr="00424161">
        <w:rPr>
          <w:rFonts w:asciiTheme="minorEastAsia" w:hAnsiTheme="minorEastAsia" w:cs="宋体"/>
          <w:color w:val="333333"/>
          <w:kern w:val="0"/>
          <w:szCs w:val="21"/>
        </w:rPr>
        <w:t>保、医药协同发展和治理的政策创新研究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105.生育友好型社会背景下生育支持政策体系和激励机制研究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106.促进养老事业和养老产业发展的政策与机制研究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107.降碳、减污、扩绿、增长协同推进的理论与实践研究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108.“两山”理念的中国特色与转化机制研究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109.生态环境法典化的中国实践和理论创新研究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110.健全生态环境治理体系的理论内涵和制度设计研究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111.绿色低碳循环发展经济体系建设研究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112.加快建设新型能源体系的重要意义与政策优化研究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113.国家安全法治体系、战略体系、政策体系、风险监测预警体系统筹建设研究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114.健全重大突发公共事件处置保障体系研究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115.建立全国统一的人口管理制度研究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116.反制裁、反干涉、反“长臂管辖”的理论体系与制度保障研究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117.一体化国家战略体系和能力建设工作机制研究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118.中国共产党创新改进领导方式和执政方式的深刻内涵与体制机制研究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lastRenderedPageBreak/>
        <w:t>119.加强新经济组织、新社会组织、新就业</w:t>
      </w:r>
      <w:proofErr w:type="gramStart"/>
      <w:r w:rsidRPr="00424161">
        <w:rPr>
          <w:rFonts w:asciiTheme="minorEastAsia" w:hAnsiTheme="minorEastAsia" w:cs="宋体"/>
          <w:color w:val="333333"/>
          <w:kern w:val="0"/>
          <w:szCs w:val="21"/>
        </w:rPr>
        <w:t>群体党</w:t>
      </w:r>
      <w:proofErr w:type="gramEnd"/>
      <w:r w:rsidRPr="00424161">
        <w:rPr>
          <w:rFonts w:asciiTheme="minorEastAsia" w:hAnsiTheme="minorEastAsia" w:cs="宋体"/>
          <w:color w:val="333333"/>
          <w:kern w:val="0"/>
          <w:szCs w:val="21"/>
        </w:rPr>
        <w:t>的建设有效途径研究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120.新型腐败和隐性腐败的特点、规律及防治策略研究</w:t>
      </w:r>
    </w:p>
    <w:p w:rsidR="00915584" w:rsidRPr="00424161" w:rsidRDefault="00915584" w:rsidP="00915584">
      <w:pPr>
        <w:widowControl/>
        <w:spacing w:line="360" w:lineRule="auto"/>
        <w:ind w:firstLine="480"/>
        <w:jc w:val="left"/>
        <w:rPr>
          <w:rFonts w:asciiTheme="minorEastAsia" w:hAnsiTheme="minorEastAsia" w:cs="宋体"/>
          <w:color w:val="333333"/>
          <w:kern w:val="0"/>
          <w:szCs w:val="21"/>
        </w:rPr>
      </w:pPr>
      <w:r w:rsidRPr="00424161">
        <w:rPr>
          <w:rFonts w:asciiTheme="minorEastAsia" w:hAnsiTheme="minorEastAsia" w:cs="宋体"/>
          <w:color w:val="333333"/>
          <w:kern w:val="0"/>
          <w:szCs w:val="21"/>
        </w:rPr>
        <w:t>121.坚持用改革精神和严的标准管党治党的理论创新和机制建设研究</w:t>
      </w:r>
    </w:p>
    <w:p w:rsidR="006C0DF2" w:rsidRPr="00915584" w:rsidRDefault="006C0DF2"/>
    <w:sectPr w:rsidR="006C0DF2" w:rsidRPr="00915584" w:rsidSect="006C0DF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15584"/>
    <w:rsid w:val="006C0DF2"/>
    <w:rsid w:val="009155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5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495</Words>
  <Characters>2825</Characters>
  <Application>Microsoft Office Word</Application>
  <DocSecurity>0</DocSecurity>
  <Lines>23</Lines>
  <Paragraphs>6</Paragraphs>
  <ScaleCrop>false</ScaleCrop>
  <Company/>
  <LinksUpToDate>false</LinksUpToDate>
  <CharactersWithSpaces>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2024-08-26T07:04:00Z</dcterms:created>
  <dcterms:modified xsi:type="dcterms:W3CDTF">2024-08-26T07:04:00Z</dcterms:modified>
</cp:coreProperties>
</file>