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jc w:val="both"/>
        <w:rPr>
          <w:rFonts w:hint="eastAsia" w:ascii="方正小标宋简体" w:eastAsia="方正小标宋简体"/>
          <w:b w:val="0"/>
          <w:sz w:val="24"/>
          <w:szCs w:val="24"/>
        </w:rPr>
      </w:pPr>
      <w:bookmarkStart w:id="0" w:name="_GoBack"/>
      <w:r>
        <w:rPr>
          <w:rFonts w:hint="eastAsia" w:ascii="黑体" w:hAnsi="黑体" w:eastAsia="黑体"/>
          <w:b w:val="0"/>
          <w:sz w:val="24"/>
          <w:szCs w:val="24"/>
        </w:rPr>
        <w:t>附件：</w:t>
      </w:r>
      <w:r>
        <w:rPr>
          <w:rFonts w:hint="eastAsia" w:ascii="方正小标宋简体" w:eastAsia="方正小标宋简体"/>
          <w:b w:val="0"/>
          <w:sz w:val="24"/>
          <w:szCs w:val="24"/>
        </w:rPr>
        <w:t>2023年度创新战略研究项目申报指南</w:t>
      </w:r>
    </w:p>
    <w:bookmarkEnd w:id="0"/>
    <w:p>
      <w:pPr>
        <w:spacing w:line="400" w:lineRule="exact"/>
        <w:ind w:firstLine="480" w:firstLineChars="200"/>
        <w:rPr>
          <w:rFonts w:hint="eastAsia" w:ascii="黑体" w:hAnsi="黑体" w:eastAsia="黑体" w:cs="黑体"/>
          <w:bCs/>
          <w:sz w:val="24"/>
          <w:szCs w:val="24"/>
        </w:rPr>
      </w:pPr>
    </w:p>
    <w:p>
      <w:pPr>
        <w:spacing w:line="400" w:lineRule="exact"/>
        <w:ind w:firstLine="480" w:firstLineChars="200"/>
        <w:rPr>
          <w:rFonts w:hint="eastAsia" w:ascii="黑体" w:hAnsi="黑体" w:eastAsia="黑体" w:cs="宋体"/>
          <w:color w:val="000000"/>
          <w:kern w:val="0"/>
          <w:sz w:val="24"/>
          <w:szCs w:val="24"/>
        </w:rPr>
      </w:pPr>
      <w:r>
        <w:rPr>
          <w:rFonts w:hint="eastAsia" w:ascii="黑体" w:hAnsi="黑体" w:eastAsia="黑体" w:cs="宋体"/>
          <w:color w:val="000000"/>
          <w:kern w:val="0"/>
          <w:sz w:val="24"/>
          <w:szCs w:val="24"/>
        </w:rPr>
        <w:t>一、项目类型和资助额度</w:t>
      </w:r>
    </w:p>
    <w:p>
      <w:pPr>
        <w:spacing w:line="400" w:lineRule="exact"/>
        <w:ind w:firstLine="480" w:firstLineChars="200"/>
        <w:rPr>
          <w:rFonts w:hint="eastAsia" w:ascii="仿宋_GB2312" w:hAnsi="仿宋_GB2312" w:cs="仿宋_GB2312"/>
          <w:sz w:val="24"/>
          <w:szCs w:val="24"/>
        </w:rPr>
      </w:pPr>
      <w:r>
        <w:rPr>
          <w:rFonts w:hint="eastAsia" w:ascii="仿宋_GB2312" w:hAnsi="仿宋_GB2312" w:cs="仿宋_GB2312"/>
          <w:sz w:val="24"/>
          <w:szCs w:val="24"/>
        </w:rPr>
        <w:t>（一）自主选题项目：定额资助，每项资助额度3万元。</w:t>
      </w:r>
    </w:p>
    <w:p>
      <w:pPr>
        <w:spacing w:line="400" w:lineRule="exact"/>
        <w:ind w:firstLine="480" w:firstLineChars="200"/>
        <w:rPr>
          <w:rFonts w:hint="eastAsia" w:ascii="仿宋_GB2312" w:hAnsi="仿宋_GB2312" w:cs="仿宋_GB2312"/>
          <w:sz w:val="24"/>
          <w:szCs w:val="24"/>
        </w:rPr>
      </w:pPr>
      <w:r>
        <w:rPr>
          <w:rFonts w:hint="eastAsia" w:ascii="仿宋_GB2312" w:hAnsi="仿宋_GB2312" w:cs="仿宋_GB2312"/>
          <w:sz w:val="24"/>
          <w:szCs w:val="24"/>
        </w:rPr>
        <w:t>（二）产业专题项目：定额资助，每项资助额度10万元。</w:t>
      </w:r>
    </w:p>
    <w:p>
      <w:pPr>
        <w:spacing w:line="400" w:lineRule="exact"/>
        <w:ind w:firstLine="480" w:firstLineChars="200"/>
        <w:rPr>
          <w:rFonts w:hint="eastAsia" w:ascii="仿宋_GB2312" w:hAnsi="仿宋_GB2312" w:cs="仿宋_GB2312"/>
          <w:sz w:val="24"/>
          <w:szCs w:val="24"/>
        </w:rPr>
      </w:pPr>
      <w:r>
        <w:rPr>
          <w:rFonts w:hint="eastAsia" w:ascii="仿宋_GB2312" w:hAnsi="仿宋_GB2312" w:cs="仿宋_GB2312"/>
          <w:sz w:val="24"/>
          <w:szCs w:val="24"/>
        </w:rPr>
        <w:t>（三）定向项目：每项资助额度3～5万元。</w:t>
      </w:r>
    </w:p>
    <w:p>
      <w:pPr>
        <w:spacing w:line="400" w:lineRule="exact"/>
        <w:ind w:firstLine="480" w:firstLineChars="200"/>
        <w:rPr>
          <w:rFonts w:hint="eastAsia" w:ascii="黑体" w:hAnsi="黑体" w:eastAsia="黑体" w:cs="宋体"/>
          <w:color w:val="000000"/>
          <w:kern w:val="0"/>
          <w:sz w:val="24"/>
          <w:szCs w:val="24"/>
        </w:rPr>
      </w:pPr>
      <w:r>
        <w:rPr>
          <w:rFonts w:hint="eastAsia" w:ascii="黑体" w:hAnsi="黑体" w:eastAsia="黑体" w:cs="宋体"/>
          <w:color w:val="000000"/>
          <w:kern w:val="0"/>
          <w:sz w:val="24"/>
          <w:szCs w:val="24"/>
        </w:rPr>
        <w:t>二、重点支持方向</w:t>
      </w:r>
    </w:p>
    <w:p>
      <w:pPr>
        <w:spacing w:line="400" w:lineRule="exact"/>
        <w:ind w:firstLine="480" w:firstLineChars="200"/>
        <w:rPr>
          <w:rFonts w:hint="eastAsia" w:ascii="仿宋_GB2312"/>
          <w:sz w:val="24"/>
          <w:szCs w:val="24"/>
        </w:rPr>
      </w:pPr>
      <w:r>
        <w:rPr>
          <w:rFonts w:hint="eastAsia" w:ascii="仿宋_GB2312"/>
          <w:sz w:val="24"/>
          <w:szCs w:val="24"/>
        </w:rPr>
        <w:t>围绕下列方向，自拟题目开展创新战略研究，提出前瞻性、建设性对策建议，拟定的申报项目名称应当与以下方向相吻合，项目名称的表述应科学、严谨、规范、简明。</w:t>
      </w:r>
    </w:p>
    <w:p>
      <w:pPr>
        <w:spacing w:line="400" w:lineRule="exact"/>
        <w:ind w:firstLine="480" w:firstLineChars="200"/>
        <w:rPr>
          <w:rFonts w:hint="eastAsia" w:ascii="仿宋_GB2312"/>
          <w:sz w:val="24"/>
          <w:szCs w:val="24"/>
        </w:rPr>
      </w:pPr>
      <w:r>
        <w:rPr>
          <w:rFonts w:hint="eastAsia" w:ascii="仿宋_GB2312"/>
          <w:sz w:val="24"/>
          <w:szCs w:val="24"/>
        </w:rPr>
        <w:t>（一）自主选题项目</w:t>
      </w:r>
    </w:p>
    <w:p>
      <w:pPr>
        <w:spacing w:line="400" w:lineRule="exact"/>
        <w:ind w:firstLine="480" w:firstLineChars="200"/>
        <w:rPr>
          <w:rFonts w:hint="eastAsia" w:ascii="仿宋_GB2312"/>
          <w:sz w:val="24"/>
          <w:szCs w:val="24"/>
        </w:rPr>
      </w:pPr>
      <w:r>
        <w:rPr>
          <w:rFonts w:hint="eastAsia" w:ascii="仿宋_GB2312"/>
          <w:sz w:val="24"/>
          <w:szCs w:val="24"/>
        </w:rPr>
        <w:t>1.推进创新型省份建设，打造区域创新高地</w:t>
      </w:r>
    </w:p>
    <w:p>
      <w:pPr>
        <w:spacing w:line="400" w:lineRule="exact"/>
        <w:ind w:firstLine="480" w:firstLineChars="200"/>
        <w:rPr>
          <w:rFonts w:ascii="仿宋_GB2312"/>
          <w:sz w:val="24"/>
          <w:szCs w:val="24"/>
        </w:rPr>
      </w:pPr>
      <w:r>
        <w:rPr>
          <w:rFonts w:hint="eastAsia" w:ascii="仿宋_GB2312"/>
          <w:sz w:val="24"/>
          <w:szCs w:val="24"/>
        </w:rPr>
        <w:t>围绕全面推进创新型省份建设、高质量打造区域创新高地、聚焦全面推进国家自创区建设、持续推动高新区创新发展、加强</w:t>
      </w:r>
      <w:r>
        <w:rPr>
          <w:rFonts w:ascii="仿宋_GB2312"/>
          <w:sz w:val="24"/>
          <w:szCs w:val="24"/>
        </w:rPr>
        <w:t>海峡两岸协同创新</w:t>
      </w:r>
      <w:r>
        <w:rPr>
          <w:rFonts w:hint="eastAsia" w:ascii="仿宋_GB2312"/>
          <w:sz w:val="24"/>
          <w:szCs w:val="24"/>
        </w:rPr>
        <w:t>和对外开放合作，聚焦新经济和未来产业，重点建设绿色能源、智慧海洋创新高地，推动人才、技术、平台等要素联动发展和融通创新，全力提升国家自主创新示范区辐射带动能力和高新区高质量发展动能，加快建设海峡科技创新中心，培育全省技术创新策源地。</w:t>
      </w:r>
    </w:p>
    <w:p>
      <w:pPr>
        <w:spacing w:line="400" w:lineRule="exact"/>
        <w:ind w:firstLine="480" w:firstLineChars="200"/>
        <w:rPr>
          <w:rFonts w:hint="eastAsia" w:ascii="仿宋_GB2312"/>
          <w:sz w:val="24"/>
          <w:szCs w:val="24"/>
        </w:rPr>
      </w:pPr>
      <w:r>
        <w:rPr>
          <w:rFonts w:hint="eastAsia" w:ascii="仿宋_GB2312"/>
          <w:sz w:val="24"/>
          <w:szCs w:val="24"/>
        </w:rPr>
        <w:t>2.科技创新支撑经济社会高质量发展</w:t>
      </w:r>
    </w:p>
    <w:p>
      <w:pPr>
        <w:spacing w:line="400" w:lineRule="exact"/>
        <w:ind w:firstLine="480" w:firstLineChars="200"/>
        <w:rPr>
          <w:rFonts w:hint="eastAsia" w:ascii="仿宋_GB2312"/>
          <w:sz w:val="24"/>
          <w:szCs w:val="24"/>
        </w:rPr>
      </w:pPr>
      <w:r>
        <w:rPr>
          <w:rFonts w:ascii="仿宋_GB2312"/>
          <w:sz w:val="24"/>
          <w:szCs w:val="24"/>
        </w:rPr>
        <w:t>推动创新链、产业链、资金链、</w:t>
      </w:r>
      <w:r>
        <w:rPr>
          <w:rFonts w:hint="eastAsia" w:ascii="仿宋_GB2312"/>
          <w:sz w:val="24"/>
          <w:szCs w:val="24"/>
        </w:rPr>
        <w:t>人才</w:t>
      </w:r>
      <w:r>
        <w:rPr>
          <w:rFonts w:ascii="仿宋_GB2312"/>
          <w:sz w:val="24"/>
          <w:szCs w:val="24"/>
        </w:rPr>
        <w:t>链</w:t>
      </w:r>
      <w:r>
        <w:rPr>
          <w:rFonts w:hint="eastAsia" w:ascii="仿宋_GB2312"/>
          <w:sz w:val="24"/>
          <w:szCs w:val="24"/>
        </w:rPr>
        <w:t>深度融合，增强创新主体活力，培育创新领军企业、壮大高新技术企业，赋予高校科研院所更大自主权，组建一批创新联合体，促进全社会研究与试验发展经费投入，激发创新创业创造新动能。</w:t>
      </w:r>
    </w:p>
    <w:p>
      <w:pPr>
        <w:spacing w:line="400" w:lineRule="exact"/>
        <w:ind w:firstLine="480" w:firstLineChars="200"/>
        <w:rPr>
          <w:rFonts w:hint="eastAsia" w:ascii="仿宋_GB2312"/>
          <w:sz w:val="24"/>
          <w:szCs w:val="24"/>
        </w:rPr>
      </w:pPr>
      <w:r>
        <w:rPr>
          <w:rFonts w:hint="eastAsia" w:ascii="仿宋_GB2312"/>
          <w:sz w:val="24"/>
          <w:szCs w:val="24"/>
        </w:rPr>
        <w:t>3.高水平创新研发平台体系建设</w:t>
      </w:r>
    </w:p>
    <w:p>
      <w:pPr>
        <w:spacing w:line="400" w:lineRule="exact"/>
        <w:ind w:firstLine="480" w:firstLineChars="200"/>
        <w:rPr>
          <w:rFonts w:ascii="仿宋_GB2312"/>
          <w:sz w:val="24"/>
          <w:szCs w:val="24"/>
        </w:rPr>
      </w:pPr>
      <w:r>
        <w:rPr>
          <w:rFonts w:hint="eastAsia" w:ascii="仿宋_GB2312"/>
          <w:sz w:val="24"/>
          <w:szCs w:val="24"/>
        </w:rPr>
        <w:t>优化创新平台布局，加强</w:t>
      </w:r>
      <w:r>
        <w:rPr>
          <w:rFonts w:ascii="仿宋_GB2312"/>
          <w:sz w:val="24"/>
          <w:szCs w:val="24"/>
        </w:rPr>
        <w:t>科技创新重大平台建设、</w:t>
      </w:r>
      <w:r>
        <w:rPr>
          <w:rFonts w:hint="eastAsia" w:ascii="仿宋_GB2312"/>
          <w:sz w:val="24"/>
          <w:szCs w:val="24"/>
        </w:rPr>
        <w:t>促进科技与金融紧密结合、加快</w:t>
      </w:r>
      <w:r>
        <w:rPr>
          <w:rFonts w:ascii="仿宋_GB2312"/>
          <w:sz w:val="24"/>
          <w:szCs w:val="24"/>
        </w:rPr>
        <w:t>科技成果转移转化、</w:t>
      </w:r>
      <w:r>
        <w:rPr>
          <w:rFonts w:hint="eastAsia" w:ascii="仿宋_GB2312"/>
          <w:sz w:val="24"/>
          <w:szCs w:val="24"/>
        </w:rPr>
        <w:t>加强</w:t>
      </w:r>
      <w:r>
        <w:rPr>
          <w:rFonts w:ascii="仿宋_GB2312"/>
          <w:sz w:val="24"/>
          <w:szCs w:val="24"/>
        </w:rPr>
        <w:t>知识产权运用和保护、</w:t>
      </w:r>
      <w:r>
        <w:rPr>
          <w:rFonts w:hint="eastAsia" w:ascii="仿宋_GB2312"/>
          <w:sz w:val="24"/>
          <w:szCs w:val="24"/>
        </w:rPr>
        <w:t>培养和引进高层次科技创新人才</w:t>
      </w:r>
      <w:r>
        <w:rPr>
          <w:rFonts w:ascii="仿宋_GB2312"/>
          <w:sz w:val="24"/>
          <w:szCs w:val="24"/>
        </w:rPr>
        <w:t>、</w:t>
      </w:r>
      <w:r>
        <w:rPr>
          <w:rFonts w:hint="eastAsia" w:ascii="仿宋_GB2312"/>
          <w:sz w:val="24"/>
          <w:szCs w:val="24"/>
        </w:rPr>
        <w:t>完善</w:t>
      </w:r>
      <w:r>
        <w:rPr>
          <w:rFonts w:ascii="仿宋_GB2312"/>
          <w:sz w:val="24"/>
          <w:szCs w:val="24"/>
        </w:rPr>
        <w:t>创新创业服务体系</w:t>
      </w:r>
      <w:r>
        <w:rPr>
          <w:rFonts w:hint="eastAsia" w:ascii="仿宋_GB2312"/>
          <w:sz w:val="24"/>
          <w:szCs w:val="24"/>
        </w:rPr>
        <w:t>。</w:t>
      </w:r>
    </w:p>
    <w:p>
      <w:pPr>
        <w:spacing w:line="400" w:lineRule="exact"/>
        <w:ind w:firstLine="480" w:firstLineChars="200"/>
        <w:rPr>
          <w:rFonts w:hint="eastAsia" w:ascii="仿宋_GB2312"/>
          <w:sz w:val="24"/>
          <w:szCs w:val="24"/>
        </w:rPr>
      </w:pPr>
      <w:r>
        <w:rPr>
          <w:rFonts w:hint="eastAsia" w:ascii="仿宋_GB2312"/>
          <w:sz w:val="24"/>
          <w:szCs w:val="24"/>
        </w:rPr>
        <w:t>4.</w:t>
      </w:r>
      <w:r>
        <w:rPr>
          <w:rFonts w:ascii="仿宋_GB2312"/>
          <w:sz w:val="24"/>
          <w:szCs w:val="24"/>
        </w:rPr>
        <w:t>科技体制机制改革创新</w:t>
      </w:r>
      <w:r>
        <w:rPr>
          <w:rFonts w:hint="eastAsia" w:ascii="仿宋_GB2312"/>
          <w:sz w:val="24"/>
          <w:szCs w:val="24"/>
        </w:rPr>
        <w:t>研究</w:t>
      </w:r>
    </w:p>
    <w:p>
      <w:pPr>
        <w:spacing w:line="400" w:lineRule="exact"/>
        <w:ind w:firstLine="480" w:firstLineChars="200"/>
        <w:rPr>
          <w:rFonts w:hint="eastAsia" w:ascii="仿宋_GB2312"/>
          <w:sz w:val="24"/>
          <w:szCs w:val="24"/>
        </w:rPr>
      </w:pPr>
      <w:r>
        <w:rPr>
          <w:rFonts w:hint="eastAsia" w:ascii="仿宋_GB2312"/>
          <w:sz w:val="24"/>
          <w:szCs w:val="24"/>
        </w:rPr>
        <w:t>深化科技管理体制改革、构建新时期科研机构治理体系、强化科技应急科研攻关体系建设、开展区域、产业、园区等创新能力监测与评价、创新调查成果支撑服务地方科技创新管理决策、促进军民协同创新发展、健全科技和生物安全机制、加强科技伦理治理、完善科研监督体系、深化科技管理体制改革，形成我省科技体制改革三年行动方案建议稿等。</w:t>
      </w:r>
    </w:p>
    <w:p>
      <w:pPr>
        <w:spacing w:line="400" w:lineRule="exact"/>
        <w:ind w:firstLine="480" w:firstLineChars="200"/>
        <w:rPr>
          <w:rFonts w:hint="eastAsia" w:ascii="仿宋_GB2312"/>
          <w:sz w:val="24"/>
          <w:szCs w:val="24"/>
        </w:rPr>
      </w:pPr>
      <w:r>
        <w:rPr>
          <w:rFonts w:hint="eastAsia" w:ascii="仿宋_GB2312"/>
          <w:sz w:val="24"/>
          <w:szCs w:val="24"/>
        </w:rPr>
        <w:t>5.科技创新政策实施综合评估研究</w:t>
      </w:r>
    </w:p>
    <w:p>
      <w:pPr>
        <w:spacing w:line="400" w:lineRule="exact"/>
        <w:ind w:firstLine="480" w:firstLineChars="200"/>
        <w:rPr>
          <w:rFonts w:hint="eastAsia" w:ascii="仿宋_GB2312"/>
          <w:sz w:val="24"/>
          <w:szCs w:val="24"/>
        </w:rPr>
      </w:pPr>
      <w:r>
        <w:rPr>
          <w:rFonts w:hint="eastAsia" w:ascii="仿宋_GB2312"/>
          <w:sz w:val="24"/>
          <w:szCs w:val="24"/>
        </w:rPr>
        <w:t>梳理近年来我省出台科技创新政策基本情况，全面分析科技创新政策实施对促进经济社会发展取得的成效；全面梳理出科技政策落实情况，深入分析政策出台、宣传和执行等方面存在的突出问题；以点和面相结合的方式对我省科技创新政策进行总结、评价和实证分析，形成科技政策清理清单；提出加强我省科技创新政策实施的若干对策建议；形成我省科技体制改革三年行动方案建议稿等。</w:t>
      </w:r>
    </w:p>
    <w:p>
      <w:pPr>
        <w:spacing w:line="400" w:lineRule="exact"/>
        <w:ind w:firstLine="480" w:firstLineChars="200"/>
        <w:rPr>
          <w:rFonts w:hint="eastAsia" w:ascii="仿宋_GB2312"/>
          <w:sz w:val="24"/>
          <w:szCs w:val="24"/>
        </w:rPr>
      </w:pPr>
      <w:r>
        <w:rPr>
          <w:rFonts w:hint="eastAsia" w:ascii="仿宋_GB2312"/>
          <w:sz w:val="24"/>
          <w:szCs w:val="24"/>
        </w:rPr>
        <w:t>6.充分利用科技统计和创新调查相关数据，结合实际情况，开展分析研究，为政府部门制定相关政策，监测、评估我省企业创新能力和创新型省份建设进程提供依据。</w:t>
      </w:r>
    </w:p>
    <w:p>
      <w:pPr>
        <w:spacing w:line="400" w:lineRule="exact"/>
        <w:ind w:firstLine="480" w:firstLineChars="200"/>
        <w:rPr>
          <w:rFonts w:hint="eastAsia" w:ascii="仿宋_GB2312"/>
          <w:sz w:val="24"/>
          <w:szCs w:val="24"/>
        </w:rPr>
      </w:pPr>
      <w:r>
        <w:rPr>
          <w:rFonts w:hint="eastAsia" w:ascii="仿宋_GB2312"/>
          <w:sz w:val="24"/>
          <w:szCs w:val="24"/>
        </w:rPr>
        <w:t>（二）产业专题项目</w:t>
      </w:r>
    </w:p>
    <w:p>
      <w:pPr>
        <w:spacing w:line="400" w:lineRule="exact"/>
        <w:ind w:firstLine="480" w:firstLineChars="200"/>
        <w:rPr>
          <w:rFonts w:hint="eastAsia" w:ascii="仿宋_GB2312"/>
          <w:sz w:val="24"/>
          <w:szCs w:val="24"/>
        </w:rPr>
      </w:pPr>
      <w:r>
        <w:rPr>
          <w:rFonts w:hint="eastAsia" w:ascii="仿宋_GB2312"/>
          <w:sz w:val="24"/>
          <w:szCs w:val="24"/>
        </w:rPr>
        <w:t>聚焦数字经济、海洋经济、绿色经济、文旅经济等新经济，</w:t>
      </w:r>
      <w:r>
        <w:rPr>
          <w:rFonts w:ascii="仿宋_GB2312"/>
          <w:sz w:val="24"/>
          <w:szCs w:val="24"/>
        </w:rPr>
        <w:t>围绕“优平台、强主体、聚人才、活机制”</w:t>
      </w:r>
      <w:r>
        <w:rPr>
          <w:rFonts w:hint="eastAsia" w:ascii="仿宋_GB2312"/>
          <w:sz w:val="24"/>
          <w:szCs w:val="24"/>
        </w:rPr>
        <w:t>主线</w:t>
      </w:r>
      <w:r>
        <w:rPr>
          <w:rFonts w:ascii="仿宋_GB2312"/>
          <w:sz w:val="24"/>
          <w:szCs w:val="24"/>
        </w:rPr>
        <w:t>，</w:t>
      </w:r>
      <w:r>
        <w:rPr>
          <w:rFonts w:hint="eastAsia" w:ascii="仿宋_GB2312"/>
          <w:sz w:val="24"/>
          <w:szCs w:val="24"/>
        </w:rPr>
        <w:t>提出产业发展战略、行业发展战略、产业技术政策，加快新兴产业集群培育、强化新经济产业制度供给、推动科技成果与产业有效对接。</w:t>
      </w:r>
    </w:p>
    <w:p>
      <w:pPr>
        <w:spacing w:line="400" w:lineRule="exact"/>
        <w:ind w:firstLine="480" w:firstLineChars="200"/>
        <w:rPr>
          <w:rFonts w:hint="eastAsia" w:ascii="仿宋_GB2312"/>
          <w:sz w:val="24"/>
          <w:szCs w:val="24"/>
        </w:rPr>
      </w:pPr>
      <w:r>
        <w:rPr>
          <w:rFonts w:hint="eastAsia" w:ascii="仿宋_GB2312"/>
          <w:sz w:val="24"/>
          <w:szCs w:val="24"/>
        </w:rPr>
        <w:t>（三）定向项目名称、推荐(申报)单位等另行通知。</w:t>
      </w:r>
    </w:p>
    <w:p>
      <w:pPr>
        <w:spacing w:line="400" w:lineRule="exact"/>
        <w:ind w:firstLine="480" w:firstLineChars="200"/>
        <w:rPr>
          <w:rFonts w:hint="eastAsia" w:ascii="黑体" w:hAnsi="黑体" w:eastAsia="黑体" w:cs="宋体"/>
          <w:color w:val="000000"/>
          <w:kern w:val="0"/>
          <w:sz w:val="24"/>
          <w:szCs w:val="24"/>
        </w:rPr>
      </w:pPr>
      <w:r>
        <w:rPr>
          <w:rFonts w:hint="eastAsia" w:ascii="黑体" w:hAnsi="黑体" w:eastAsia="黑体" w:cs="宋体"/>
          <w:color w:val="000000"/>
          <w:kern w:val="0"/>
          <w:sz w:val="24"/>
          <w:szCs w:val="24"/>
        </w:rPr>
        <w:t>三、申报条件和要求</w:t>
      </w:r>
    </w:p>
    <w:p>
      <w:pPr>
        <w:spacing w:line="400" w:lineRule="exact"/>
        <w:ind w:firstLine="480" w:firstLineChars="200"/>
        <w:rPr>
          <w:rFonts w:hint="eastAsia" w:ascii="仿宋_GB2312"/>
          <w:sz w:val="24"/>
          <w:szCs w:val="24"/>
        </w:rPr>
      </w:pPr>
      <w:r>
        <w:rPr>
          <w:rFonts w:hint="eastAsia" w:ascii="仿宋_GB2312"/>
          <w:sz w:val="24"/>
          <w:szCs w:val="24"/>
        </w:rPr>
        <w:t>（一）申报单位为具备创新战略研究基础和条件的高等院校、省属事业单位、中央在闽事业单位、各地市科技部门所属事业单位。申报单位不得有到期未验收的省科技计划项目（含各类省级科技计划联合项目）。</w:t>
      </w:r>
    </w:p>
    <w:p>
      <w:pPr>
        <w:spacing w:line="400" w:lineRule="exact"/>
        <w:ind w:firstLine="480" w:firstLineChars="200"/>
        <w:rPr>
          <w:rFonts w:hint="eastAsia" w:ascii="仿宋_GB2312"/>
          <w:sz w:val="24"/>
          <w:szCs w:val="24"/>
        </w:rPr>
      </w:pPr>
      <w:r>
        <w:rPr>
          <w:rFonts w:hint="eastAsia" w:ascii="仿宋_GB2312"/>
          <w:sz w:val="24"/>
          <w:szCs w:val="24"/>
        </w:rPr>
        <w:t>（二）自主选题和定向项目负责人应当具有中级以上专业技术职称或硕士以上学位，对申请的项目已有相关的研究基础，具有独立开展及组织研究工作的能力。</w:t>
      </w:r>
    </w:p>
    <w:p>
      <w:pPr>
        <w:spacing w:line="400" w:lineRule="exact"/>
        <w:ind w:firstLine="480" w:firstLineChars="200"/>
        <w:rPr>
          <w:rFonts w:hint="eastAsia" w:ascii="仿宋_GB2312"/>
          <w:sz w:val="24"/>
          <w:szCs w:val="24"/>
        </w:rPr>
      </w:pPr>
      <w:r>
        <w:rPr>
          <w:rFonts w:hint="eastAsia" w:ascii="仿宋_GB2312"/>
          <w:sz w:val="24"/>
          <w:szCs w:val="24"/>
        </w:rPr>
        <w:t>产业专题项目负责人应当具有高级及以上职称或博士学位，具有开展及组织研究工作的能力，有相关的研究基础和稳定的科研团队为项目研究提供支撑。</w:t>
      </w:r>
    </w:p>
    <w:p>
      <w:pPr>
        <w:spacing w:line="400" w:lineRule="exact"/>
        <w:ind w:firstLine="480" w:firstLineChars="200"/>
        <w:rPr>
          <w:rFonts w:hint="eastAsia" w:ascii="仿宋_GB2312"/>
          <w:sz w:val="24"/>
          <w:szCs w:val="24"/>
        </w:rPr>
      </w:pPr>
      <w:r>
        <w:rPr>
          <w:rFonts w:hint="eastAsia" w:ascii="仿宋_GB2312"/>
          <w:sz w:val="24"/>
          <w:szCs w:val="24"/>
        </w:rPr>
        <w:t>项目负责人在项目结束时年龄原则上不超过60周岁。同期主持和申请的省科技计划项目（含各类省级科技计划联合项目）原则上不超过1项（包括省科技重大专项的专题项目，原科技重大项目/重点项目、区域发展项目、高校产学合作项目、对外合作项目、星火项目、引导性项目、软科学项目、创新战略研究项目、科技型中小企业技术创新资金项目、自然科学基金项目、省属公益类科研院所基本科研专项、STS项目及中央引导地方项目）。</w:t>
      </w:r>
    </w:p>
    <w:p>
      <w:pPr>
        <w:spacing w:line="400" w:lineRule="exact"/>
        <w:ind w:firstLine="480" w:firstLineChars="200"/>
        <w:rPr>
          <w:rFonts w:hint="eastAsia" w:ascii="仿宋_GB2312"/>
          <w:sz w:val="24"/>
          <w:szCs w:val="24"/>
        </w:rPr>
      </w:pPr>
      <w:r>
        <w:rPr>
          <w:rFonts w:hint="eastAsia" w:ascii="仿宋_GB2312"/>
          <w:sz w:val="24"/>
          <w:szCs w:val="24"/>
        </w:rPr>
        <w:t>（三）为避免一题多报和重复立项，研究内容已经获得财政资金支持的，不得重复申报；申请同年度中央各部委、省自然科学基金、省级社科类项目的负责人以及课题组成员不能以内容相同或相近选题申请省创新战略研究项目。若省科技厅实际资助经费未达到申请额度，差额部分由项目申请单位自筹解决。</w:t>
      </w:r>
    </w:p>
    <w:p>
      <w:pPr>
        <w:spacing w:line="400" w:lineRule="exact"/>
        <w:ind w:firstLine="480" w:firstLineChars="200"/>
        <w:rPr>
          <w:rFonts w:hint="eastAsia" w:ascii="仿宋_GB2312"/>
          <w:sz w:val="24"/>
          <w:szCs w:val="24"/>
        </w:rPr>
      </w:pPr>
      <w:r>
        <w:rPr>
          <w:rFonts w:hint="eastAsia" w:ascii="仿宋_GB2312"/>
          <w:sz w:val="24"/>
          <w:szCs w:val="24"/>
        </w:rPr>
        <w:t>（四）申报项目有合作单位的，应在附件中提交合作协议，协议内容一般包括：项目研究开发内容及分工、知识产权权属、经费筹措及资助经费分配等。产业专题项目不接受以合作形式申报。</w:t>
      </w:r>
    </w:p>
    <w:p>
      <w:pPr>
        <w:spacing w:line="400" w:lineRule="exact"/>
        <w:ind w:firstLine="480" w:firstLineChars="200"/>
        <w:rPr>
          <w:rFonts w:hint="eastAsia" w:ascii="黑体" w:hAnsi="黑体" w:eastAsia="黑体" w:cs="宋体"/>
          <w:color w:val="000000"/>
          <w:kern w:val="0"/>
          <w:sz w:val="24"/>
          <w:szCs w:val="24"/>
        </w:rPr>
      </w:pPr>
      <w:r>
        <w:rPr>
          <w:rFonts w:hint="eastAsia" w:ascii="黑体" w:hAnsi="黑体" w:eastAsia="黑体" w:cs="宋体"/>
          <w:color w:val="000000"/>
          <w:kern w:val="0"/>
          <w:sz w:val="24"/>
          <w:szCs w:val="24"/>
        </w:rPr>
        <w:t>四、研究期限及结题要求</w:t>
      </w:r>
    </w:p>
    <w:p>
      <w:pPr>
        <w:spacing w:line="400" w:lineRule="exact"/>
        <w:ind w:firstLine="480" w:firstLineChars="200"/>
        <w:rPr>
          <w:rFonts w:hint="eastAsia" w:ascii="仿宋_GB2312"/>
          <w:sz w:val="24"/>
          <w:szCs w:val="24"/>
        </w:rPr>
      </w:pPr>
      <w:r>
        <w:rPr>
          <w:rFonts w:hint="eastAsia" w:ascii="仿宋_GB2312"/>
          <w:sz w:val="24"/>
          <w:szCs w:val="24"/>
        </w:rPr>
        <w:t>（一）研究期限</w:t>
      </w:r>
    </w:p>
    <w:p>
      <w:pPr>
        <w:spacing w:line="400" w:lineRule="exact"/>
        <w:ind w:firstLine="480" w:firstLineChars="200"/>
        <w:rPr>
          <w:rFonts w:hint="eastAsia" w:ascii="仿宋_GB2312"/>
          <w:sz w:val="24"/>
          <w:szCs w:val="24"/>
        </w:rPr>
      </w:pPr>
      <w:r>
        <w:rPr>
          <w:rFonts w:hint="eastAsia" w:ascii="仿宋_GB2312"/>
          <w:sz w:val="24"/>
          <w:szCs w:val="24"/>
        </w:rPr>
        <w:t>1.自主选题项目研究时间不超过1年6个月，研究起始时间暂定为2023年1月1日，结束时间原则上不超过2024年6月30日。</w:t>
      </w:r>
    </w:p>
    <w:p>
      <w:pPr>
        <w:spacing w:line="400" w:lineRule="exact"/>
        <w:ind w:firstLine="480" w:firstLineChars="200"/>
        <w:rPr>
          <w:rFonts w:hint="eastAsia" w:ascii="仿宋_GB2312"/>
          <w:sz w:val="24"/>
          <w:szCs w:val="24"/>
        </w:rPr>
      </w:pPr>
      <w:r>
        <w:rPr>
          <w:rFonts w:hint="eastAsia" w:ascii="仿宋_GB2312"/>
          <w:sz w:val="24"/>
          <w:szCs w:val="24"/>
        </w:rPr>
        <w:t>2.产业专题项目和定向项目研究时间不超过1年，研究起始时间暂定为2023年1月1日，结束时间原则上不超过2023年12月31日。</w:t>
      </w:r>
    </w:p>
    <w:p>
      <w:pPr>
        <w:spacing w:line="400" w:lineRule="exact"/>
        <w:ind w:firstLine="480" w:firstLineChars="200"/>
        <w:rPr>
          <w:rFonts w:hint="eastAsia" w:ascii="仿宋_GB2312"/>
          <w:sz w:val="24"/>
          <w:szCs w:val="24"/>
        </w:rPr>
      </w:pPr>
      <w:r>
        <w:rPr>
          <w:rFonts w:hint="eastAsia" w:ascii="仿宋_GB2312"/>
          <w:sz w:val="24"/>
          <w:szCs w:val="24"/>
        </w:rPr>
        <w:t>（二）结题要求</w:t>
      </w:r>
    </w:p>
    <w:p>
      <w:pPr>
        <w:spacing w:line="400" w:lineRule="exact"/>
        <w:ind w:firstLine="480" w:firstLineChars="200"/>
        <w:rPr>
          <w:rFonts w:hint="eastAsia" w:ascii="仿宋_GB2312"/>
          <w:sz w:val="24"/>
          <w:szCs w:val="24"/>
        </w:rPr>
      </w:pPr>
      <w:r>
        <w:rPr>
          <w:rFonts w:hint="eastAsia" w:ascii="仿宋_GB2312"/>
          <w:sz w:val="24"/>
          <w:szCs w:val="24"/>
        </w:rPr>
        <w:t>1.自主选题项目：提供1篇研究报告（科技报告）和1篇在公开发行刊物上发表的与课题研究内容相关的论文。项目立项后其研究成果在公开发表、出版以及申报各类奖项时，须只标注“福建省创新战略研究计划项目（项目编号）资助”字样，项目负责人应为第一作者或通讯作者，不符合要求的不能作为验收结题材料。</w:t>
      </w:r>
    </w:p>
    <w:p>
      <w:pPr>
        <w:spacing w:line="400" w:lineRule="exact"/>
        <w:ind w:firstLine="480" w:firstLineChars="200"/>
        <w:rPr>
          <w:rFonts w:hint="eastAsia" w:ascii="仿宋_GB2312"/>
          <w:sz w:val="24"/>
          <w:szCs w:val="24"/>
        </w:rPr>
      </w:pPr>
      <w:r>
        <w:rPr>
          <w:rFonts w:hint="eastAsia" w:ascii="仿宋_GB2312"/>
          <w:sz w:val="24"/>
          <w:szCs w:val="24"/>
        </w:rPr>
        <w:t>2.产业专题项目：须每季度向省科技厅提供不少于1篇的决策咨询简报（包括对相关领域的产业、技术等动态跟踪、分析），并满足下列条件之一：（1）入选省委政策研究室《政研专报》《调研文稿》；（2）入选省委改革办《福建改革财经情况》；（3）形成呈报件被省科技厅采用并报送省委省政府。</w:t>
      </w:r>
    </w:p>
    <w:p>
      <w:pPr>
        <w:spacing w:line="400" w:lineRule="exact"/>
        <w:ind w:firstLine="480" w:firstLineChars="200"/>
        <w:rPr>
          <w:rFonts w:hint="eastAsia" w:ascii="仿宋_GB2312"/>
          <w:sz w:val="24"/>
          <w:szCs w:val="24"/>
        </w:rPr>
      </w:pPr>
      <w:r>
        <w:rPr>
          <w:rFonts w:hint="eastAsia" w:ascii="仿宋_GB2312"/>
          <w:sz w:val="24"/>
          <w:szCs w:val="24"/>
        </w:rPr>
        <w:t>研究成果投稿时须标注“福建省创新战略研究计划项目（项目编号）资助”字样，正式刊发并提供原件。</w:t>
      </w:r>
    </w:p>
    <w:p>
      <w:pPr>
        <w:spacing w:line="400" w:lineRule="exact"/>
        <w:ind w:firstLine="480" w:firstLineChars="200"/>
        <w:rPr>
          <w:rFonts w:hint="eastAsia" w:ascii="仿宋_GB2312"/>
          <w:sz w:val="24"/>
          <w:szCs w:val="24"/>
        </w:rPr>
      </w:pPr>
      <w:r>
        <w:rPr>
          <w:rFonts w:hint="eastAsia" w:ascii="仿宋_GB2312"/>
          <w:sz w:val="24"/>
          <w:szCs w:val="24"/>
        </w:rPr>
        <w:t>3.定向项目主要研究成果为研究报告（科技报告），结题时应提供成果应用证明。</w:t>
      </w:r>
    </w:p>
    <w:p>
      <w:pPr>
        <w:spacing w:line="400" w:lineRule="exact"/>
        <w:ind w:firstLine="480" w:firstLineChars="200"/>
        <w:rPr>
          <w:rFonts w:hint="eastAsia" w:ascii="黑体" w:hAnsi="黑体" w:eastAsia="黑体" w:cs="宋体"/>
          <w:color w:val="000000"/>
          <w:kern w:val="0"/>
          <w:sz w:val="24"/>
          <w:szCs w:val="24"/>
        </w:rPr>
      </w:pPr>
      <w:r>
        <w:rPr>
          <w:rFonts w:hint="eastAsia" w:ascii="黑体" w:hAnsi="黑体" w:eastAsia="黑体" w:cs="宋体"/>
          <w:color w:val="000000"/>
          <w:kern w:val="0"/>
          <w:sz w:val="24"/>
          <w:szCs w:val="24"/>
        </w:rPr>
        <w:t>五、申报推荐数</w:t>
      </w:r>
    </w:p>
    <w:p>
      <w:pPr>
        <w:spacing w:line="400" w:lineRule="exact"/>
        <w:ind w:firstLine="480" w:firstLineChars="200"/>
        <w:rPr>
          <w:rFonts w:hint="eastAsia" w:ascii="仿宋_GB2312"/>
          <w:sz w:val="24"/>
          <w:szCs w:val="24"/>
        </w:rPr>
      </w:pPr>
      <w:r>
        <w:rPr>
          <w:rFonts w:hint="eastAsia" w:ascii="仿宋_GB2312"/>
          <w:sz w:val="24"/>
          <w:szCs w:val="24"/>
        </w:rPr>
        <w:t>（一）自主选题项目:</w:t>
      </w:r>
    </w:p>
    <w:tbl>
      <w:tblPr>
        <w:tblStyle w:val="3"/>
        <w:tblW w:w="0" w:type="auto"/>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2"/>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600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b/>
                <w:sz w:val="24"/>
                <w:szCs w:val="24"/>
              </w:rPr>
            </w:pPr>
            <w:r>
              <w:rPr>
                <w:rFonts w:hint="eastAsia" w:ascii="宋体" w:hAnsi="宋体" w:eastAsia="宋体" w:cs="宋体"/>
                <w:b/>
                <w:sz w:val="24"/>
                <w:szCs w:val="24"/>
              </w:rPr>
              <w:t>推荐（承担）单位</w:t>
            </w:r>
          </w:p>
        </w:tc>
        <w:tc>
          <w:tcPr>
            <w:tcW w:w="269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b/>
                <w:sz w:val="24"/>
                <w:szCs w:val="24"/>
              </w:rPr>
            </w:pPr>
            <w:r>
              <w:rPr>
                <w:rFonts w:hint="eastAsia" w:ascii="宋体" w:hAnsi="宋体" w:eastAsia="宋体" w:cs="宋体"/>
                <w:b/>
                <w:sz w:val="24"/>
                <w:szCs w:val="24"/>
              </w:rPr>
              <w:t>自主选题项目推荐数（项）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600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仿宋"/>
                <w:sz w:val="24"/>
                <w:szCs w:val="24"/>
              </w:rPr>
            </w:pPr>
            <w:r>
              <w:rPr>
                <w:rFonts w:hint="eastAsia" w:ascii="仿宋_GB2312" w:hAnsi="仿宋"/>
                <w:sz w:val="24"/>
                <w:szCs w:val="24"/>
              </w:rPr>
              <w:t>厦门大学、福州大学、华侨大学、</w:t>
            </w:r>
          </w:p>
          <w:p>
            <w:pPr>
              <w:spacing w:line="440" w:lineRule="exact"/>
              <w:jc w:val="center"/>
              <w:rPr>
                <w:rFonts w:hint="eastAsia" w:ascii="仿宋_GB2312" w:hAnsi="仿宋"/>
                <w:sz w:val="24"/>
                <w:szCs w:val="24"/>
              </w:rPr>
            </w:pPr>
            <w:r>
              <w:rPr>
                <w:rFonts w:hint="eastAsia" w:ascii="仿宋_GB2312" w:hAnsi="仿宋"/>
                <w:sz w:val="24"/>
                <w:szCs w:val="24"/>
              </w:rPr>
              <w:t>福建师范大学、福建农林大学</w:t>
            </w:r>
          </w:p>
        </w:tc>
        <w:tc>
          <w:tcPr>
            <w:tcW w:w="269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仿宋"/>
                <w:sz w:val="24"/>
                <w:szCs w:val="24"/>
              </w:rPr>
            </w:pPr>
            <w:r>
              <w:rPr>
                <w:rFonts w:hint="eastAsia" w:ascii="仿宋_GB2312" w:hAnsi="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600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仿宋"/>
                <w:sz w:val="24"/>
                <w:szCs w:val="24"/>
              </w:rPr>
            </w:pPr>
            <w:r>
              <w:rPr>
                <w:rFonts w:hint="eastAsia" w:ascii="仿宋_GB2312" w:hAnsi="仿宋"/>
                <w:sz w:val="24"/>
                <w:szCs w:val="24"/>
              </w:rPr>
              <w:t>集美大学</w:t>
            </w:r>
          </w:p>
        </w:tc>
        <w:tc>
          <w:tcPr>
            <w:tcW w:w="269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仿宋"/>
                <w:sz w:val="24"/>
                <w:szCs w:val="24"/>
              </w:rPr>
            </w:pPr>
            <w:r>
              <w:rPr>
                <w:rFonts w:hint="eastAsia" w:ascii="仿宋_GB2312" w:hAnsi="仿宋"/>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6002"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80"/>
              <w:jc w:val="left"/>
              <w:rPr>
                <w:rFonts w:hint="eastAsia" w:ascii="仿宋_GB2312" w:hAnsi="仿宋"/>
                <w:sz w:val="24"/>
                <w:szCs w:val="24"/>
              </w:rPr>
            </w:pPr>
            <w:r>
              <w:rPr>
                <w:rFonts w:hint="eastAsia" w:ascii="仿宋_GB2312" w:hAnsi="仿宋"/>
                <w:sz w:val="24"/>
                <w:szCs w:val="24"/>
              </w:rPr>
              <w:t>福建工程学院、江夏学院、福建省社会科学院、福建省委党校（行政学院）、省教育厅（包括推荐高职高专院校）、福建省科技发展研究中心</w:t>
            </w:r>
          </w:p>
        </w:tc>
        <w:tc>
          <w:tcPr>
            <w:tcW w:w="269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仿宋"/>
                <w:sz w:val="24"/>
                <w:szCs w:val="24"/>
              </w:rPr>
            </w:pPr>
            <w:r>
              <w:rPr>
                <w:rFonts w:hint="eastAsia" w:ascii="仿宋_GB2312" w:hAnsi="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atLeast"/>
        </w:trPr>
        <w:tc>
          <w:tcPr>
            <w:tcW w:w="6002"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hint="eastAsia" w:ascii="仿宋_GB2312" w:hAnsi="仿宋"/>
                <w:sz w:val="24"/>
                <w:szCs w:val="24"/>
              </w:rPr>
            </w:pPr>
            <w:r>
              <w:rPr>
                <w:rFonts w:hint="eastAsia" w:ascii="仿宋_GB2312" w:hAnsi="仿宋"/>
                <w:sz w:val="24"/>
                <w:szCs w:val="24"/>
              </w:rPr>
              <w:t xml:space="preserve">   福建医科大学、福建中医药大学、闽南师范大学、闽江学院、厦门理工学院、泉州师范学院、武夷学院、三明学院、莆田学院、宁德学院、龙岩学院</w:t>
            </w:r>
          </w:p>
        </w:tc>
        <w:tc>
          <w:tcPr>
            <w:tcW w:w="269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仿宋"/>
                <w:sz w:val="24"/>
                <w:szCs w:val="24"/>
              </w:rPr>
            </w:pPr>
            <w:r>
              <w:rPr>
                <w:rFonts w:hint="eastAsia" w:ascii="仿宋_GB2312" w:hAnsi="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002"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hint="eastAsia" w:ascii="仿宋_GB2312" w:hAnsi="仿宋"/>
                <w:sz w:val="24"/>
                <w:szCs w:val="24"/>
              </w:rPr>
            </w:pPr>
            <w:r>
              <w:rPr>
                <w:rFonts w:hint="eastAsia" w:ascii="仿宋_GB2312" w:hAnsi="仿宋"/>
                <w:sz w:val="24"/>
                <w:szCs w:val="24"/>
              </w:rPr>
              <w:t xml:space="preserve">    其他本科院校、省直单位（包括省农科院）</w:t>
            </w:r>
          </w:p>
        </w:tc>
        <w:tc>
          <w:tcPr>
            <w:tcW w:w="269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仿宋"/>
                <w:sz w:val="24"/>
                <w:szCs w:val="24"/>
              </w:rPr>
            </w:pPr>
            <w:r>
              <w:rPr>
                <w:rFonts w:hint="eastAsia" w:ascii="仿宋_GB2312" w:hAnsi="仿宋"/>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00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仿宋"/>
                <w:sz w:val="24"/>
                <w:szCs w:val="24"/>
              </w:rPr>
            </w:pPr>
            <w:r>
              <w:rPr>
                <w:rFonts w:hint="eastAsia" w:ascii="仿宋_GB2312" w:hAnsi="仿宋"/>
                <w:sz w:val="24"/>
                <w:szCs w:val="24"/>
              </w:rPr>
              <w:t>各地市科技部门所属事业单位</w:t>
            </w:r>
          </w:p>
          <w:p>
            <w:pPr>
              <w:spacing w:line="440" w:lineRule="exact"/>
              <w:jc w:val="center"/>
              <w:rPr>
                <w:rFonts w:hint="eastAsia" w:ascii="仿宋_GB2312" w:hAnsi="仿宋"/>
                <w:sz w:val="24"/>
                <w:szCs w:val="24"/>
              </w:rPr>
            </w:pPr>
            <w:r>
              <w:rPr>
                <w:rFonts w:hint="eastAsia" w:ascii="仿宋_GB2312" w:hAnsi="仿宋"/>
                <w:sz w:val="24"/>
                <w:szCs w:val="24"/>
              </w:rPr>
              <w:t>（由各地市科技局、平潭综合实验区经济发展局</w:t>
            </w:r>
          </w:p>
          <w:p>
            <w:pPr>
              <w:spacing w:line="440" w:lineRule="exact"/>
              <w:jc w:val="center"/>
              <w:rPr>
                <w:rFonts w:hint="eastAsia" w:ascii="仿宋_GB2312" w:hAnsi="仿宋"/>
                <w:sz w:val="24"/>
                <w:szCs w:val="24"/>
              </w:rPr>
            </w:pPr>
            <w:r>
              <w:rPr>
                <w:rFonts w:hint="eastAsia" w:ascii="仿宋_GB2312" w:hAnsi="仿宋"/>
                <w:sz w:val="24"/>
                <w:szCs w:val="24"/>
              </w:rPr>
              <w:t>推荐，计划单列市除外）</w:t>
            </w:r>
          </w:p>
        </w:tc>
        <w:tc>
          <w:tcPr>
            <w:tcW w:w="269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仿宋"/>
                <w:sz w:val="24"/>
                <w:szCs w:val="24"/>
              </w:rPr>
            </w:pPr>
            <w:r>
              <w:rPr>
                <w:rFonts w:hint="eastAsia" w:ascii="仿宋_GB2312" w:hAnsi="仿宋"/>
                <w:sz w:val="24"/>
                <w:szCs w:val="24"/>
              </w:rPr>
              <w:t>1</w:t>
            </w:r>
          </w:p>
        </w:tc>
      </w:tr>
    </w:tbl>
    <w:p>
      <w:pPr>
        <w:spacing w:line="400" w:lineRule="exact"/>
        <w:ind w:firstLine="480" w:firstLineChars="200"/>
        <w:rPr>
          <w:rFonts w:hint="eastAsia" w:ascii="仿宋_GB2312"/>
          <w:sz w:val="24"/>
          <w:szCs w:val="24"/>
        </w:rPr>
      </w:pPr>
      <w:r>
        <w:rPr>
          <w:rFonts w:hint="eastAsia" w:ascii="仿宋_GB2312"/>
          <w:sz w:val="24"/>
          <w:szCs w:val="24"/>
        </w:rPr>
        <w:t xml:space="preserve">（二）产业专题项目：各推荐单位最多可推荐2项产业专题项目。 </w:t>
      </w:r>
    </w:p>
    <w:p>
      <w:pPr>
        <w:spacing w:line="400" w:lineRule="exact"/>
        <w:ind w:firstLine="480" w:firstLineChars="200"/>
        <w:rPr>
          <w:rFonts w:hint="eastAsia" w:ascii="仿宋_GB2312"/>
          <w:sz w:val="24"/>
          <w:szCs w:val="24"/>
        </w:rPr>
      </w:pPr>
    </w:p>
    <w:p>
      <w:pPr>
        <w:spacing w:line="400" w:lineRule="exact"/>
        <w:ind w:firstLine="480" w:firstLineChars="200"/>
        <w:rPr>
          <w:rFonts w:hint="eastAsia" w:ascii="黑体" w:hAnsi="黑体" w:eastAsia="黑体" w:cs="宋体"/>
          <w:color w:val="000000"/>
          <w:kern w:val="0"/>
          <w:sz w:val="24"/>
          <w:szCs w:val="24"/>
        </w:rPr>
      </w:pPr>
      <w:r>
        <w:rPr>
          <w:rFonts w:hint="eastAsia" w:ascii="黑体" w:hAnsi="黑体" w:eastAsia="黑体" w:cs="宋体"/>
          <w:color w:val="000000"/>
          <w:kern w:val="0"/>
          <w:sz w:val="24"/>
          <w:szCs w:val="24"/>
        </w:rPr>
        <w:t>六、申报程序</w:t>
      </w:r>
    </w:p>
    <w:p>
      <w:pPr>
        <w:spacing w:line="400" w:lineRule="exact"/>
        <w:ind w:firstLine="480" w:firstLineChars="200"/>
        <w:rPr>
          <w:rFonts w:hint="eastAsia" w:ascii="仿宋_GB2312"/>
          <w:sz w:val="24"/>
          <w:szCs w:val="24"/>
        </w:rPr>
      </w:pPr>
      <w:r>
        <w:rPr>
          <w:rFonts w:hint="eastAsia" w:ascii="仿宋_GB2312"/>
          <w:sz w:val="24"/>
          <w:szCs w:val="24"/>
        </w:rPr>
        <w:t>网上申报流程为：申报单位注册登录福建省科技计划项目管理信息系统(http://xmgl.kjt.fujian.gov.cn )─申报管理─添加项目申请书─选择“创新战略项目”及对应指南代码─填报申请书─上传附件。</w:t>
      </w:r>
    </w:p>
    <w:p>
      <w:pPr>
        <w:spacing w:line="400" w:lineRule="exact"/>
        <w:ind w:firstLine="480" w:firstLineChars="200"/>
        <w:rPr>
          <w:rFonts w:hint="eastAsia" w:ascii="仿宋_GB2312"/>
          <w:sz w:val="24"/>
          <w:szCs w:val="24"/>
        </w:rPr>
      </w:pPr>
      <w:r>
        <w:rPr>
          <w:rFonts w:hint="eastAsia" w:ascii="仿宋_GB2312"/>
          <w:sz w:val="24"/>
          <w:szCs w:val="24"/>
        </w:rPr>
        <w:t>高等院校、中央在闽单位和其他省直有关单位</w:t>
      </w:r>
      <w:r>
        <w:rPr>
          <w:rFonts w:hint="eastAsia" w:ascii="仿宋_GB2312"/>
          <w:kern w:val="0"/>
          <w:sz w:val="24"/>
          <w:szCs w:val="24"/>
        </w:rPr>
        <w:t>通过省级项目推荐流程进行内部审核，</w:t>
      </w:r>
      <w:r>
        <w:rPr>
          <w:rFonts w:hint="eastAsia" w:ascii="仿宋_GB2312"/>
          <w:sz w:val="24"/>
          <w:szCs w:val="24"/>
        </w:rPr>
        <w:t>负责归口对申报材料进行网上推荐，并将推荐函、项目汇总表（格式下载网址：</w:t>
      </w:r>
      <w:r>
        <w:rPr>
          <w:rFonts w:ascii="仿宋_GB2312"/>
          <w:sz w:val="24"/>
          <w:szCs w:val="24"/>
        </w:rPr>
        <w:t xml:space="preserve">http://xmgl. </w:t>
      </w:r>
      <w:r>
        <w:rPr>
          <w:rFonts w:hint="eastAsia" w:ascii="仿宋_GB2312"/>
          <w:sz w:val="24"/>
          <w:szCs w:val="24"/>
        </w:rPr>
        <w:t>k</w:t>
      </w:r>
      <w:r>
        <w:rPr>
          <w:rFonts w:ascii="仿宋_GB2312"/>
          <w:sz w:val="24"/>
          <w:szCs w:val="24"/>
        </w:rPr>
        <w:t>jt</w:t>
      </w:r>
      <w:r>
        <w:rPr>
          <w:rFonts w:hint="eastAsia" w:ascii="仿宋_GB2312"/>
          <w:sz w:val="24"/>
          <w:szCs w:val="24"/>
        </w:rPr>
        <w:t>.fujian</w:t>
      </w:r>
      <w:r>
        <w:rPr>
          <w:rFonts w:ascii="仿宋_GB2312"/>
          <w:sz w:val="24"/>
          <w:szCs w:val="24"/>
        </w:rPr>
        <w:t>.gov.cn/</w:t>
      </w:r>
      <w:r>
        <w:rPr>
          <w:rFonts w:hint="eastAsia" w:ascii="仿宋_GB2312"/>
          <w:sz w:val="24"/>
          <w:szCs w:val="24"/>
        </w:rPr>
        <w:t>）一式1份寄送我厅规划与政策处，逾期不予受理（项目申请书及相关附件纸质材料不需报送）。</w:t>
      </w:r>
    </w:p>
    <w:p>
      <w:pPr>
        <w:adjustRightInd w:val="0"/>
        <w:spacing w:line="400" w:lineRule="exact"/>
        <w:ind w:firstLine="482" w:firstLineChars="200"/>
        <w:jc w:val="center"/>
        <w:rPr>
          <w:rFonts w:hint="eastAsia" w:ascii="宋体" w:hAnsi="宋体" w:eastAsia="宋体" w:cs="宋体"/>
          <w:b/>
          <w:bCs/>
          <w:sz w:val="24"/>
          <w:szCs w:val="24"/>
        </w:rPr>
      </w:pPr>
      <w:r>
        <w:rPr>
          <w:rFonts w:hint="eastAsia" w:ascii="宋体" w:hAnsi="宋体" w:eastAsia="宋体" w:cs="宋体"/>
          <w:b/>
          <w:bCs/>
          <w:sz w:val="24"/>
          <w:szCs w:val="24"/>
        </w:rPr>
        <w:t>2023年度福建省创新战略研究计划项目申报代码表</w:t>
      </w:r>
    </w:p>
    <w:tbl>
      <w:tblPr>
        <w:tblStyle w:val="3"/>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440"/>
        <w:gridCol w:w="1740"/>
        <w:gridCol w:w="186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620" w:type="dxa"/>
            <w:vAlign w:val="center"/>
          </w:tcPr>
          <w:p>
            <w:pPr>
              <w:widowControl/>
              <w:spacing w:line="40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业务处室</w:t>
            </w:r>
          </w:p>
        </w:tc>
        <w:tc>
          <w:tcPr>
            <w:tcW w:w="1440" w:type="dxa"/>
            <w:vAlign w:val="center"/>
          </w:tcPr>
          <w:p>
            <w:pPr>
              <w:widowControl/>
              <w:spacing w:line="40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计划类别</w:t>
            </w:r>
          </w:p>
        </w:tc>
        <w:tc>
          <w:tcPr>
            <w:tcW w:w="1740" w:type="dxa"/>
            <w:vAlign w:val="center"/>
          </w:tcPr>
          <w:p>
            <w:pPr>
              <w:widowControl/>
              <w:spacing w:line="40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项目类型</w:t>
            </w:r>
          </w:p>
        </w:tc>
        <w:tc>
          <w:tcPr>
            <w:tcW w:w="1860" w:type="dxa"/>
            <w:vAlign w:val="center"/>
          </w:tcPr>
          <w:p>
            <w:pPr>
              <w:widowControl/>
              <w:spacing w:line="40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优先主题</w:t>
            </w:r>
          </w:p>
        </w:tc>
        <w:tc>
          <w:tcPr>
            <w:tcW w:w="1800" w:type="dxa"/>
            <w:vAlign w:val="center"/>
          </w:tcPr>
          <w:p>
            <w:pPr>
              <w:widowControl/>
              <w:spacing w:line="40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1" w:hRule="atLeast"/>
        </w:trPr>
        <w:tc>
          <w:tcPr>
            <w:tcW w:w="1620" w:type="dxa"/>
            <w:vAlign w:val="center"/>
          </w:tcPr>
          <w:p>
            <w:pPr>
              <w:spacing w:line="400" w:lineRule="exact"/>
              <w:jc w:val="center"/>
              <w:rPr>
                <w:rFonts w:hint="eastAsia" w:ascii="仿宋_GB2312" w:hAnsi="宋体" w:cs="宋体"/>
                <w:kern w:val="0"/>
                <w:sz w:val="24"/>
                <w:szCs w:val="24"/>
              </w:rPr>
            </w:pPr>
            <w:r>
              <w:rPr>
                <w:rFonts w:hint="eastAsia" w:ascii="仿宋_GB2312" w:hAnsi="宋体" w:cs="宋体"/>
                <w:kern w:val="0"/>
                <w:sz w:val="24"/>
                <w:szCs w:val="24"/>
              </w:rPr>
              <w:t>发展规划与政策法规处</w:t>
            </w:r>
          </w:p>
        </w:tc>
        <w:tc>
          <w:tcPr>
            <w:tcW w:w="1440" w:type="dxa"/>
            <w:vAlign w:val="center"/>
          </w:tcPr>
          <w:p>
            <w:pPr>
              <w:spacing w:line="400" w:lineRule="exact"/>
              <w:jc w:val="center"/>
              <w:rPr>
                <w:rFonts w:hint="eastAsia" w:ascii="仿宋_GB2312"/>
                <w:color w:val="000000"/>
                <w:sz w:val="24"/>
                <w:szCs w:val="24"/>
              </w:rPr>
            </w:pPr>
            <w:r>
              <w:rPr>
                <w:rFonts w:hint="eastAsia" w:ascii="仿宋_GB2312"/>
                <w:color w:val="000000"/>
                <w:sz w:val="24"/>
                <w:szCs w:val="24"/>
              </w:rPr>
              <w:t>基础研究与高校产学合作计划</w:t>
            </w:r>
          </w:p>
        </w:tc>
        <w:tc>
          <w:tcPr>
            <w:tcW w:w="1740" w:type="dxa"/>
            <w:vAlign w:val="center"/>
          </w:tcPr>
          <w:p>
            <w:pPr>
              <w:spacing w:line="400" w:lineRule="exact"/>
              <w:jc w:val="center"/>
              <w:rPr>
                <w:rFonts w:hint="eastAsia" w:ascii="仿宋_GB2312" w:hAnsi="宋体" w:cs="宋体"/>
                <w:kern w:val="0"/>
                <w:sz w:val="24"/>
                <w:szCs w:val="24"/>
              </w:rPr>
            </w:pPr>
            <w:r>
              <w:rPr>
                <w:rFonts w:hint="eastAsia" w:ascii="仿宋_GB2312" w:hAnsi="宋体" w:cs="宋体"/>
                <w:kern w:val="0"/>
                <w:sz w:val="24"/>
                <w:szCs w:val="24"/>
              </w:rPr>
              <w:t>创新战略研究</w:t>
            </w:r>
          </w:p>
          <w:p>
            <w:pPr>
              <w:spacing w:line="400" w:lineRule="exact"/>
              <w:jc w:val="center"/>
              <w:rPr>
                <w:rFonts w:hint="eastAsia" w:ascii="仿宋_GB2312" w:hAnsi="宋体" w:cs="宋体"/>
                <w:kern w:val="0"/>
                <w:sz w:val="24"/>
                <w:szCs w:val="24"/>
              </w:rPr>
            </w:pPr>
            <w:r>
              <w:rPr>
                <w:rFonts w:hint="eastAsia" w:ascii="仿宋_GB2312" w:hAnsi="宋体" w:cs="宋体"/>
                <w:kern w:val="0"/>
                <w:sz w:val="24"/>
                <w:szCs w:val="24"/>
              </w:rPr>
              <w:t>项目</w:t>
            </w:r>
          </w:p>
        </w:tc>
        <w:tc>
          <w:tcPr>
            <w:tcW w:w="1860" w:type="dxa"/>
            <w:vAlign w:val="center"/>
          </w:tcPr>
          <w:p>
            <w:pPr>
              <w:widowControl/>
              <w:spacing w:line="400" w:lineRule="exact"/>
              <w:jc w:val="center"/>
              <w:rPr>
                <w:rFonts w:hint="eastAsia" w:ascii="仿宋_GB2312" w:hAnsi="宋体" w:cs="宋体"/>
                <w:kern w:val="0"/>
                <w:sz w:val="24"/>
                <w:szCs w:val="24"/>
              </w:rPr>
            </w:pPr>
            <w:r>
              <w:rPr>
                <w:rFonts w:hint="eastAsia" w:ascii="仿宋_GB2312" w:hAnsi="宋体" w:cs="宋体"/>
                <w:kern w:val="0"/>
                <w:sz w:val="24"/>
                <w:szCs w:val="24"/>
              </w:rPr>
              <w:t>自主选题项目</w:t>
            </w:r>
          </w:p>
        </w:tc>
        <w:tc>
          <w:tcPr>
            <w:tcW w:w="1800" w:type="dxa"/>
            <w:vAlign w:val="center"/>
          </w:tcPr>
          <w:p>
            <w:pPr>
              <w:widowControl/>
              <w:spacing w:line="400" w:lineRule="exact"/>
              <w:jc w:val="center"/>
              <w:rPr>
                <w:rFonts w:hint="eastAsia" w:ascii="仿宋_GB2312" w:hAnsi="宋体" w:cs="宋体"/>
                <w:kern w:val="0"/>
                <w:sz w:val="24"/>
                <w:szCs w:val="24"/>
              </w:rPr>
            </w:pPr>
            <w:r>
              <w:rPr>
                <w:rFonts w:hint="eastAsia" w:ascii="仿宋_GB2312" w:hAnsi="宋体" w:cs="宋体"/>
                <w:kern w:val="0"/>
                <w:sz w:val="24"/>
                <w:szCs w:val="24"/>
              </w:rPr>
              <w:t>2023R0101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1" w:hRule="atLeast"/>
        </w:trPr>
        <w:tc>
          <w:tcPr>
            <w:tcW w:w="1620" w:type="dxa"/>
            <w:vAlign w:val="center"/>
          </w:tcPr>
          <w:p>
            <w:pPr>
              <w:widowControl/>
              <w:spacing w:line="400" w:lineRule="exact"/>
              <w:jc w:val="center"/>
              <w:rPr>
                <w:rFonts w:hint="eastAsia" w:ascii="仿宋_GB2312" w:hAnsi="宋体" w:cs="宋体"/>
                <w:kern w:val="0"/>
                <w:sz w:val="24"/>
                <w:szCs w:val="24"/>
              </w:rPr>
            </w:pPr>
            <w:r>
              <w:rPr>
                <w:rFonts w:hint="eastAsia" w:ascii="仿宋_GB2312" w:hAnsi="宋体" w:cs="宋体"/>
                <w:kern w:val="0"/>
                <w:sz w:val="24"/>
                <w:szCs w:val="24"/>
              </w:rPr>
              <w:t>发展规划与政策法规处</w:t>
            </w:r>
          </w:p>
        </w:tc>
        <w:tc>
          <w:tcPr>
            <w:tcW w:w="1440" w:type="dxa"/>
            <w:vAlign w:val="center"/>
          </w:tcPr>
          <w:p>
            <w:pPr>
              <w:adjustRightInd w:val="0"/>
              <w:spacing w:line="400" w:lineRule="exact"/>
              <w:jc w:val="center"/>
              <w:rPr>
                <w:rFonts w:hint="eastAsia" w:ascii="仿宋_GB2312"/>
                <w:color w:val="000000"/>
                <w:sz w:val="24"/>
                <w:szCs w:val="24"/>
              </w:rPr>
            </w:pPr>
            <w:r>
              <w:rPr>
                <w:rFonts w:hint="eastAsia" w:ascii="仿宋_GB2312"/>
                <w:color w:val="000000"/>
                <w:sz w:val="24"/>
                <w:szCs w:val="24"/>
              </w:rPr>
              <w:t>基础研究与高校产学合作计划</w:t>
            </w:r>
          </w:p>
        </w:tc>
        <w:tc>
          <w:tcPr>
            <w:tcW w:w="1740" w:type="dxa"/>
            <w:vAlign w:val="center"/>
          </w:tcPr>
          <w:p>
            <w:pPr>
              <w:spacing w:line="620" w:lineRule="exact"/>
              <w:jc w:val="center"/>
              <w:rPr>
                <w:rFonts w:hint="eastAsia" w:ascii="仿宋_GB2312" w:hAnsi="宋体" w:cs="宋体"/>
                <w:kern w:val="0"/>
                <w:sz w:val="24"/>
                <w:szCs w:val="24"/>
              </w:rPr>
            </w:pPr>
            <w:r>
              <w:rPr>
                <w:rFonts w:hint="eastAsia" w:ascii="仿宋_GB2312" w:hAnsi="宋体" w:cs="宋体"/>
                <w:kern w:val="0"/>
                <w:sz w:val="24"/>
                <w:szCs w:val="24"/>
              </w:rPr>
              <w:t>创新战略研究</w:t>
            </w:r>
          </w:p>
          <w:p>
            <w:pPr>
              <w:spacing w:line="400" w:lineRule="exact"/>
              <w:rPr>
                <w:rFonts w:hint="eastAsia" w:ascii="仿宋_GB2312" w:hAnsi="宋体" w:cs="宋体"/>
                <w:kern w:val="0"/>
                <w:sz w:val="24"/>
                <w:szCs w:val="24"/>
              </w:rPr>
            </w:pPr>
            <w:r>
              <w:rPr>
                <w:rFonts w:hint="eastAsia" w:ascii="仿宋_GB2312" w:hAnsi="宋体" w:cs="宋体"/>
                <w:kern w:val="0"/>
                <w:sz w:val="24"/>
                <w:szCs w:val="24"/>
              </w:rPr>
              <w:t>项目</w:t>
            </w:r>
          </w:p>
        </w:tc>
        <w:tc>
          <w:tcPr>
            <w:tcW w:w="1860" w:type="dxa"/>
            <w:vAlign w:val="center"/>
          </w:tcPr>
          <w:p>
            <w:pPr>
              <w:spacing w:line="400" w:lineRule="exact"/>
              <w:rPr>
                <w:rFonts w:hint="eastAsia" w:ascii="仿宋_GB2312" w:hAnsi="宋体" w:cs="宋体"/>
                <w:kern w:val="0"/>
                <w:sz w:val="24"/>
                <w:szCs w:val="24"/>
              </w:rPr>
            </w:pPr>
            <w:r>
              <w:rPr>
                <w:rFonts w:hint="eastAsia" w:ascii="仿宋_GB2312" w:hAnsi="宋体" w:cs="宋体"/>
                <w:kern w:val="0"/>
                <w:sz w:val="24"/>
                <w:szCs w:val="24"/>
              </w:rPr>
              <w:t>产业专题项目</w:t>
            </w:r>
          </w:p>
        </w:tc>
        <w:tc>
          <w:tcPr>
            <w:tcW w:w="1800" w:type="dxa"/>
            <w:vAlign w:val="center"/>
          </w:tcPr>
          <w:p>
            <w:pPr>
              <w:spacing w:line="400" w:lineRule="exact"/>
              <w:ind w:firstLine="120" w:firstLineChars="50"/>
              <w:jc w:val="center"/>
              <w:rPr>
                <w:rFonts w:hint="eastAsia" w:ascii="仿宋_GB2312" w:hAnsi="宋体" w:cs="宋体"/>
                <w:kern w:val="0"/>
                <w:sz w:val="24"/>
                <w:szCs w:val="24"/>
              </w:rPr>
            </w:pPr>
            <w:r>
              <w:rPr>
                <w:rFonts w:hint="eastAsia" w:ascii="仿宋_GB2312" w:hAnsi="宋体" w:cs="宋体"/>
                <w:kern w:val="0"/>
                <w:sz w:val="24"/>
                <w:szCs w:val="24"/>
              </w:rPr>
              <w:t>2023R0102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1" w:hRule="atLeast"/>
        </w:trPr>
        <w:tc>
          <w:tcPr>
            <w:tcW w:w="1620" w:type="dxa"/>
            <w:vAlign w:val="center"/>
          </w:tcPr>
          <w:p>
            <w:pPr>
              <w:widowControl/>
              <w:spacing w:line="400" w:lineRule="exact"/>
              <w:jc w:val="center"/>
              <w:rPr>
                <w:rFonts w:hint="eastAsia" w:ascii="仿宋_GB2312" w:hAnsi="宋体" w:cs="宋体"/>
                <w:kern w:val="0"/>
                <w:sz w:val="24"/>
                <w:szCs w:val="24"/>
              </w:rPr>
            </w:pPr>
            <w:r>
              <w:rPr>
                <w:rFonts w:hint="eastAsia" w:ascii="仿宋_GB2312" w:hAnsi="宋体" w:cs="宋体"/>
                <w:kern w:val="0"/>
                <w:sz w:val="24"/>
                <w:szCs w:val="24"/>
              </w:rPr>
              <w:t>发展规划与政策法规处</w:t>
            </w:r>
          </w:p>
        </w:tc>
        <w:tc>
          <w:tcPr>
            <w:tcW w:w="1440" w:type="dxa"/>
            <w:vAlign w:val="center"/>
          </w:tcPr>
          <w:p>
            <w:pPr>
              <w:adjustRightInd w:val="0"/>
              <w:spacing w:line="400" w:lineRule="exact"/>
              <w:jc w:val="center"/>
              <w:rPr>
                <w:rFonts w:hint="eastAsia" w:ascii="仿宋_GB2312" w:hAnsi="仿宋" w:cs="宋体"/>
                <w:kern w:val="0"/>
                <w:sz w:val="24"/>
                <w:szCs w:val="24"/>
              </w:rPr>
            </w:pPr>
            <w:r>
              <w:rPr>
                <w:rFonts w:hint="eastAsia" w:ascii="仿宋_GB2312" w:hAnsi="仿宋" w:cs="宋体"/>
                <w:kern w:val="0"/>
                <w:sz w:val="24"/>
                <w:szCs w:val="24"/>
              </w:rPr>
              <w:t>基础研究与高校产学合作计划</w:t>
            </w:r>
          </w:p>
        </w:tc>
        <w:tc>
          <w:tcPr>
            <w:tcW w:w="1740" w:type="dxa"/>
            <w:vAlign w:val="center"/>
          </w:tcPr>
          <w:p>
            <w:pPr>
              <w:spacing w:line="400" w:lineRule="exact"/>
              <w:rPr>
                <w:rFonts w:hint="eastAsia" w:ascii="仿宋_GB2312" w:hAnsi="宋体" w:cs="宋体"/>
                <w:kern w:val="0"/>
                <w:sz w:val="24"/>
                <w:szCs w:val="24"/>
              </w:rPr>
            </w:pPr>
            <w:r>
              <w:rPr>
                <w:rFonts w:hint="eastAsia" w:ascii="仿宋_GB2312" w:hAnsi="宋体" w:cs="宋体"/>
                <w:kern w:val="0"/>
                <w:sz w:val="24"/>
                <w:szCs w:val="24"/>
              </w:rPr>
              <w:t>创新战略研究项目</w:t>
            </w:r>
          </w:p>
        </w:tc>
        <w:tc>
          <w:tcPr>
            <w:tcW w:w="1860" w:type="dxa"/>
            <w:vAlign w:val="center"/>
          </w:tcPr>
          <w:p>
            <w:pPr>
              <w:spacing w:line="400" w:lineRule="exact"/>
              <w:rPr>
                <w:rFonts w:hint="eastAsia" w:ascii="仿宋_GB2312" w:hAnsi="仿宋" w:cs="宋体"/>
                <w:kern w:val="0"/>
                <w:sz w:val="24"/>
                <w:szCs w:val="24"/>
              </w:rPr>
            </w:pPr>
            <w:r>
              <w:rPr>
                <w:rFonts w:hint="eastAsia" w:ascii="仿宋_GB2312" w:hAnsi="仿宋" w:cs="宋体"/>
                <w:kern w:val="0"/>
                <w:sz w:val="24"/>
                <w:szCs w:val="24"/>
              </w:rPr>
              <w:t>定向项目</w:t>
            </w:r>
          </w:p>
        </w:tc>
        <w:tc>
          <w:tcPr>
            <w:tcW w:w="1800" w:type="dxa"/>
            <w:vAlign w:val="center"/>
          </w:tcPr>
          <w:p>
            <w:pPr>
              <w:spacing w:line="400" w:lineRule="exact"/>
              <w:jc w:val="center"/>
              <w:rPr>
                <w:rFonts w:hint="eastAsia" w:ascii="仿宋_GB2312" w:hAnsi="仿宋" w:cs="宋体"/>
                <w:kern w:val="0"/>
                <w:sz w:val="24"/>
                <w:szCs w:val="24"/>
              </w:rPr>
            </w:pPr>
            <w:r>
              <w:rPr>
                <w:rFonts w:hint="eastAsia" w:ascii="仿宋_GB2312" w:hAnsi="仿宋" w:cs="宋体"/>
                <w:kern w:val="0"/>
                <w:sz w:val="24"/>
                <w:szCs w:val="24"/>
              </w:rPr>
              <w:t>2023R0103</w:t>
            </w:r>
          </w:p>
        </w:tc>
      </w:tr>
    </w:tbl>
    <w:p>
      <w:pPr>
        <w:spacing w:line="400" w:lineRule="exact"/>
        <w:rPr>
          <w:sz w:val="24"/>
          <w:szCs w:val="24"/>
        </w:rPr>
      </w:pPr>
      <w:r>
        <w:rPr>
          <w:rFonts w:hint="eastAsia" w:ascii="仿宋_GB2312"/>
          <w:sz w:val="24"/>
          <w:szCs w:val="24"/>
        </w:rPr>
        <w:t xml:space="preserve">    联系处室:规划与政策处    联系电话：0591-87882060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mMjQzZGU3NTJiY2RlYzhjY2JkOThkY2U3MTMyYzgifQ=="/>
  </w:docVars>
  <w:rsids>
    <w:rsidRoot w:val="4BBB3CA7"/>
    <w:rsid w:val="4BBB3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spacing w:before="240" w:after="60"/>
      <w:jc w:val="center"/>
      <w:outlineLvl w:val="0"/>
    </w:pPr>
    <w:rPr>
      <w:rFonts w:ascii="Cambria" w:hAnsi="Cambria"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2022-08-04T09:55:00Z</dcterms:created>
  <dc:creator>Jophy</dc:creator>
  <cp:lastModifiedBy>Jophy</cp:lastModifiedBy>
  <dcterms:modified xsi:type="dcterms:W3CDTF">2022-08-04T09:55:53Z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A2A1B7CB99FA43AA9256ACC8B02F0607</vt:lpwstr>
  </property>
</Properties>
</file>