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right="0" w:rightChars="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附件1</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right="0" w:rightChars="0"/>
        <w:jc w:val="both"/>
        <w:textAlignment w:val="auto"/>
        <w:outlineLvl w:val="9"/>
        <w:rPr>
          <w:rFonts w:hint="eastAsia" w:ascii="仿宋_GB2312" w:eastAsia="仿宋_GB2312" w:cs="Times New Roman"/>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2021年度福建省高校以马克思主义为指导的哲学社会科学学科基础理论研究项目课题指南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ascii="方正小标宋简体" w:hAnsi="方正小标宋简体" w:eastAsia="方正小标宋简体" w:cs="方正小标宋简体"/>
          <w:sz w:val="44"/>
          <w:szCs w:val="4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firstLine="320" w:firstLineChars="100"/>
        <w:jc w:val="center"/>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eastAsia="zh-CN"/>
        </w:rPr>
        <w:t>马克思主义</w:t>
      </w:r>
      <w:r>
        <w:rPr>
          <w:rFonts w:hint="eastAsia" w:ascii="黑体" w:hAnsi="黑体" w:eastAsia="黑体" w:cs="黑体"/>
          <w:sz w:val="32"/>
          <w:szCs w:val="32"/>
          <w:lang w:val="en-US" w:eastAsia="zh-CN"/>
        </w:rPr>
        <w:t>·科学社会主义</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textAlignment w:val="auto"/>
        <w:outlineLvl w:val="9"/>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习近平新时代中国特色社会主义思想的理论逻辑、历史</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1059" w:firstLineChars="331"/>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逻辑、实践逻辑研究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习近平强军思想研究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习近平生态文明思想研究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习近平外交思想研究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习近平经济思想研究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习近平总书记关于党的建设和组织工作的重要思想研究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习近平总书记关于宣传思想工作的重要思想研究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习</w:t>
      </w:r>
      <w:r>
        <w:rPr>
          <w:rFonts w:hint="eastAsia" w:ascii="仿宋_GB2312" w:hAnsi="仿宋_GB2312" w:eastAsia="仿宋_GB2312" w:cs="仿宋_GB2312"/>
          <w:spacing w:val="-17"/>
          <w:sz w:val="32"/>
          <w:szCs w:val="32"/>
        </w:rPr>
        <w:t>近平总书记关于加强和改进统一战线工作的重要思想研究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习近平总书记关于网络强国的重要思想研究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习近平总书记关于青年工作的重要思想研究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习近平法治思想研究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习近平总书记总体国家安全观研究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习近平总书记关于教育</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重要论述研究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习近平总书记关于国家治理效能及其实现途径的重要</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1280" w:firstLineChars="400"/>
        <w:textAlignment w:val="auto"/>
        <w:outlineLvl w:val="9"/>
        <w:rPr>
          <w:rFonts w:ascii="仿宋_GB2312" w:eastAsia="仿宋_GB2312"/>
          <w:sz w:val="32"/>
          <w:szCs w:val="32"/>
        </w:rPr>
      </w:pPr>
      <w:r>
        <w:rPr>
          <w:rFonts w:hint="eastAsia" w:ascii="仿宋_GB2312" w:eastAsia="仿宋_GB2312"/>
          <w:sz w:val="32"/>
          <w:szCs w:val="32"/>
        </w:rPr>
        <w:t>论述研究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习近平总书记关于高质量发展重要论述研究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习近平总书记关于人类命运共同体重要论述研究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习近平总书记关于讲政治必须提高“三种能力”的重要</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1257" w:firstLineChars="393"/>
        <w:textAlignment w:val="auto"/>
        <w:outlineLvl w:val="9"/>
        <w:rPr>
          <w:rFonts w:ascii="仿宋_GB2312" w:eastAsia="仿宋_GB2312"/>
          <w:sz w:val="32"/>
          <w:szCs w:val="32"/>
        </w:rPr>
      </w:pPr>
      <w:r>
        <w:rPr>
          <w:rFonts w:hint="eastAsia" w:ascii="仿宋_GB2312" w:eastAsia="仿宋_GB2312"/>
          <w:sz w:val="32"/>
          <w:szCs w:val="32"/>
        </w:rPr>
        <w:t>论述研究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习近平总书记关于坚持系统观念的重要论述研究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习近平总书记关于建设海洋强国的重要论述研究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习近平新时代中国特色社会主义思想在福建的孕育与</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firstLine="1280" w:firstLineChars="400"/>
        <w:textAlignment w:val="auto"/>
        <w:outlineLvl w:val="9"/>
        <w:rPr>
          <w:rFonts w:hint="eastAsia"/>
        </w:rPr>
      </w:pPr>
      <w:r>
        <w:rPr>
          <w:rFonts w:hint="eastAsia" w:ascii="仿宋_GB2312" w:eastAsia="仿宋_GB2312"/>
          <w:sz w:val="32"/>
          <w:szCs w:val="32"/>
        </w:rPr>
        <w:t>实践研究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习近平总书记在福建考察时的重要讲话精神研究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 xml:space="preserve">习近平总书记在庆祝中国共产党成立100周年大会上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1257" w:firstLineChars="393"/>
        <w:textAlignment w:val="auto"/>
        <w:outlineLvl w:val="9"/>
        <w:rPr>
          <w:rFonts w:hint="eastAsia" w:ascii="仿宋_GB2312" w:eastAsia="仿宋_GB2312"/>
          <w:sz w:val="32"/>
          <w:szCs w:val="32"/>
        </w:rPr>
      </w:pPr>
      <w:r>
        <w:rPr>
          <w:rFonts w:hint="eastAsia" w:ascii="仿宋_GB2312" w:eastAsia="仿宋_GB2312"/>
          <w:sz w:val="32"/>
          <w:szCs w:val="32"/>
        </w:rPr>
        <w:t>的重要讲话精神研究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马克思主义基本原理及其当代价值研究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马克思主义发展史基本问题研究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当代中国马克思主义范畴体系研究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党的理论创新融入思想政治理论课机制研究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中国特色社会主义现代化的理论与实践研究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中国共产党推进马克思主义发展的历史经验研究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当代世界社会主义运动最新动向和趋势研究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596" w:firstLineChars="200"/>
        <w:textAlignment w:val="auto"/>
        <w:outlineLvl w:val="9"/>
        <w:rPr>
          <w:rFonts w:ascii="仿宋_GB2312" w:eastAsia="仿宋_GB2312"/>
          <w:spacing w:val="-11"/>
          <w:sz w:val="32"/>
          <w:szCs w:val="32"/>
        </w:rPr>
      </w:pPr>
      <w:r>
        <w:rPr>
          <w:rFonts w:hint="eastAsia" w:ascii="仿宋_GB2312" w:eastAsia="仿宋_GB2312"/>
          <w:spacing w:val="-11"/>
          <w:sz w:val="32"/>
          <w:szCs w:val="32"/>
        </w:rPr>
        <w:t>国外学者关于习近平新时代中国特色社会主义思想的研究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当代国外马克思主义发展趋势及其启示研究</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0" w:firstLineChars="0"/>
        <w:textAlignment w:val="auto"/>
        <w:outlineLvl w:val="9"/>
        <w:rPr>
          <w:rFonts w:hint="eastAsia"/>
        </w:rPr>
      </w:pP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jc w:val="center"/>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eastAsia="zh-CN"/>
        </w:rPr>
        <w:t>党史</w:t>
      </w:r>
      <w:r>
        <w:rPr>
          <w:rFonts w:hint="eastAsia" w:ascii="黑体" w:hAnsi="黑体" w:eastAsia="黑体" w:cs="黑体"/>
          <w:sz w:val="32"/>
          <w:szCs w:val="32"/>
          <w:lang w:val="en-US" w:eastAsia="zh-CN"/>
        </w:rPr>
        <w:t>·党建</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jc w:val="center"/>
        <w:textAlignment w:val="auto"/>
        <w:outlineLvl w:val="9"/>
        <w:rPr>
          <w:rFonts w:hint="eastAsia" w:ascii="黑体" w:hAnsi="黑体" w:eastAsia="黑体" w:cs="黑体"/>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中国共产党成立的历史意义和深远影响研究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中国共产党百年奋斗的光辉历史和伟大功绩研究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中国共产党百年奋斗的宝贵经验和根本要求研究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全面建成小康社会，顺利实现第一个百年奋斗目标重大</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1257" w:firstLineChars="393"/>
        <w:textAlignment w:val="auto"/>
        <w:outlineLvl w:val="9"/>
        <w:rPr>
          <w:rFonts w:ascii="仿宋_GB2312" w:eastAsia="仿宋_GB2312"/>
          <w:sz w:val="32"/>
          <w:szCs w:val="32"/>
        </w:rPr>
      </w:pPr>
      <w:r>
        <w:rPr>
          <w:rFonts w:hint="eastAsia" w:ascii="仿宋_GB2312" w:eastAsia="仿宋_GB2312"/>
          <w:sz w:val="32"/>
          <w:szCs w:val="32"/>
        </w:rPr>
        <w:t>意义研究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中国共产党百年来创造的四个伟大成就研究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伟大建党精神的深刻内涵和时代价值研究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 xml:space="preserve">中国共产党在百年奋斗中积累的“九个必须”的宝贵经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firstLine="1280" w:firstLineChars="400"/>
        <w:textAlignment w:val="auto"/>
        <w:outlineLvl w:val="9"/>
        <w:rPr>
          <w:rFonts w:ascii="仿宋_GB2312" w:eastAsia="仿宋_GB2312"/>
          <w:spacing w:val="-6"/>
          <w:sz w:val="32"/>
          <w:szCs w:val="32"/>
        </w:rPr>
      </w:pPr>
      <w:r>
        <w:rPr>
          <w:rFonts w:hint="eastAsia" w:ascii="仿宋_GB2312" w:eastAsia="仿宋_GB2312"/>
          <w:sz w:val="32"/>
          <w:szCs w:val="32"/>
        </w:rPr>
        <w:t>验</w:t>
      </w:r>
      <w:r>
        <w:rPr>
          <w:rFonts w:hint="eastAsia" w:ascii="仿宋_GB2312" w:eastAsia="仿宋_GB2312"/>
          <w:spacing w:val="-6"/>
          <w:sz w:val="32"/>
          <w:szCs w:val="32"/>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16" w:firstLineChars="200"/>
        <w:textAlignment w:val="auto"/>
        <w:outlineLvl w:val="9"/>
        <w:rPr>
          <w:rFonts w:ascii="仿宋_GB2312" w:eastAsia="仿宋_GB2312"/>
          <w:sz w:val="32"/>
          <w:szCs w:val="32"/>
        </w:rPr>
      </w:pPr>
      <w:r>
        <w:rPr>
          <w:rFonts w:hint="eastAsia" w:ascii="仿宋_GB2312" w:eastAsia="仿宋_GB2312"/>
          <w:spacing w:val="-6"/>
          <w:sz w:val="32"/>
          <w:szCs w:val="32"/>
        </w:rPr>
        <w:t>党的全面领导与国家治理体系和治理能力现代化研究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党的建设学科基本问题研究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新时代高校党建研究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新时代加强党的建设学科建设研究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838" w:firstLineChars="262"/>
        <w:jc w:val="center"/>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center"/>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哲学</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textAlignment w:val="auto"/>
        <w:outlineLvl w:val="9"/>
        <w:rPr>
          <w:rFonts w:hint="eastAsia"/>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以人民为中心思想的哲学基础研究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中国共产党关于社会发展道路思想的哲学研究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中国特色哲学学科体系学术体系话语体系研究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马克思主义哲学基础理论研究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马克思主义哲学与当代思潮研究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ascii="仿宋_GB2312" w:eastAsia="仿宋_GB2312"/>
          <w:sz w:val="32"/>
          <w:szCs w:val="32"/>
        </w:rPr>
        <w:t>文艺复兴哲学经典的翻译与研究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中国哲学基本概念、命题与问题研究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中国哲学形态发展史研究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中国传统哲学的创造性转化和创新性发展研究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中国传统哲学理论体系研究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社会主义核心价值观与新时代公民道德建设研究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人类共同价值与人类命运共同体研究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历史虚无主义</w:t>
      </w:r>
      <w:r>
        <w:rPr>
          <w:rFonts w:hint="eastAsia" w:ascii="仿宋_GB2312" w:eastAsia="仿宋_GB2312"/>
          <w:sz w:val="32"/>
          <w:szCs w:val="32"/>
          <w:lang w:val="en-US" w:eastAsia="zh-CN"/>
        </w:rPr>
        <w:t>错误思潮解析和批判研究</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0" w:firstLineChars="0"/>
        <w:textAlignment w:val="auto"/>
        <w:outlineLvl w:val="9"/>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jc w:val="center"/>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经济学</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textAlignment w:val="auto"/>
        <w:outlineLvl w:val="9"/>
        <w:rPr>
          <w:rFonts w:hint="eastAsia"/>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中国特色经济学理论体系构建与结构研究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公有经济与非公经济共同发展研究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坚持按劳分配为主体、多种分配方式并存与改善收入</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1257" w:firstLineChars="393"/>
        <w:textAlignment w:val="auto"/>
        <w:outlineLvl w:val="9"/>
        <w:rPr>
          <w:rFonts w:ascii="仿宋_GB2312" w:eastAsia="仿宋_GB2312"/>
          <w:sz w:val="32"/>
          <w:szCs w:val="32"/>
        </w:rPr>
      </w:pPr>
      <w:r>
        <w:rPr>
          <w:rFonts w:hint="eastAsia" w:ascii="仿宋_GB2312" w:eastAsia="仿宋_GB2312"/>
          <w:sz w:val="32"/>
          <w:szCs w:val="32"/>
        </w:rPr>
        <w:t>分配研究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新时代经济高质量发展的实现路径研究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新发展格局下数字产业链发展战略研究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数字经济与实体经济融合发展的政治经济学分析</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构建中国特色城乡融合发展新格局的政治经济学研究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textAlignment w:val="auto"/>
        <w:outlineLvl w:val="9"/>
        <w:rPr>
          <w:rFonts w:hint="eastAsia" w:ascii="仿宋_GB2312" w:eastAsia="仿宋_GB2312"/>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jc w:val="center"/>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政治学</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textAlignment w:val="auto"/>
        <w:outlineLvl w:val="9"/>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新时代全面建成小康社会后相对贫困治理问题研究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新发展阶段的基本特征研究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贯彻新发展理念研究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构建新发展格局研究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加快建设现代化经济体系研究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完善自由贸易试验区布局研究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新发展阶段相对贫困问题研究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数字货币问题研究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积极应对老龄化的国家战略研究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支持民营企业创新政策研究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构建高水平社会主义市场经济体制的政府职能研究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正确处理新时期人民内部矛盾，坚持和发展新时代“枫</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1257" w:firstLineChars="393"/>
        <w:textAlignment w:val="auto"/>
        <w:outlineLvl w:val="9"/>
        <w:rPr>
          <w:rFonts w:ascii="仿宋_GB2312" w:eastAsia="仿宋_GB2312"/>
          <w:sz w:val="32"/>
          <w:szCs w:val="32"/>
        </w:rPr>
      </w:pPr>
      <w:r>
        <w:rPr>
          <w:rFonts w:hint="eastAsia" w:ascii="仿宋_GB2312" w:eastAsia="仿宋_GB2312"/>
          <w:sz w:val="32"/>
          <w:szCs w:val="32"/>
        </w:rPr>
        <w:t>桥经验”研究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新时代中国特色社会主义国家理论研究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政治共同体的基础和特点的理论分析</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高质量发展与高效能治理的辩证关系研究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国家治理和发展的系统观念和底线思维研究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发展中国家政党制度发展新趋势研究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百年未有之大变局下中国特色国别和区域研究的理论</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1257" w:firstLineChars="393"/>
        <w:textAlignment w:val="auto"/>
        <w:outlineLvl w:val="9"/>
        <w:rPr>
          <w:rFonts w:hint="eastAsia" w:ascii="仿宋_GB2312" w:eastAsia="仿宋_GB2312"/>
          <w:sz w:val="32"/>
          <w:szCs w:val="32"/>
        </w:rPr>
      </w:pPr>
      <w:r>
        <w:rPr>
          <w:rFonts w:hint="eastAsia" w:ascii="仿宋_GB2312" w:eastAsia="仿宋_GB2312"/>
          <w:sz w:val="32"/>
          <w:szCs w:val="32"/>
        </w:rPr>
        <w:t>与实践探索</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textAlignment w:val="auto"/>
        <w:outlineLvl w:val="9"/>
        <w:rPr>
          <w:rFonts w:hint="eastAsia"/>
        </w:rPr>
      </w:pP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0" w:firstLineChars="0"/>
        <w:textAlignment w:val="auto"/>
        <w:outlineLvl w:val="9"/>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jc w:val="center"/>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法学</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textAlignment w:val="auto"/>
        <w:outlineLvl w:val="9"/>
        <w:rPr>
          <w:rFonts w:hint="eastAsia"/>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中国共产党长期执政的法理依据研究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依宪治国、依宪执政理论体系研究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民法典实施中的重大疑难问题研究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优化营商环境法治保障研究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中国社会治理模式研究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国家荣誉制度的宪法整合研究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行政决策合法性审查研究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完善国家应急管理体系研究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2035年法治政府远景目标研究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新时代宏观调控制度体系化研究</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textAlignment w:val="auto"/>
        <w:outlineLvl w:val="9"/>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jc w:val="center"/>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社会学</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textAlignment w:val="auto"/>
        <w:outlineLvl w:val="9"/>
        <w:rPr>
          <w:rFonts w:hint="eastAsia"/>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国家治理现代化的理论研究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中国社会研究方法体系与质量控制研究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我国传统村落文化保护的社会学研究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乡村振兴背景下农村社区组织体系建设、产业发展和</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1280" w:firstLineChars="400"/>
        <w:textAlignment w:val="auto"/>
        <w:outlineLvl w:val="9"/>
        <w:rPr>
          <w:rFonts w:ascii="仿宋_GB2312" w:eastAsia="仿宋_GB2312"/>
          <w:sz w:val="32"/>
          <w:szCs w:val="32"/>
        </w:rPr>
      </w:pPr>
      <w:r>
        <w:rPr>
          <w:rFonts w:hint="eastAsia" w:ascii="仿宋_GB2312" w:eastAsia="仿宋_GB2312"/>
          <w:sz w:val="32"/>
          <w:szCs w:val="32"/>
        </w:rPr>
        <w:t>转型升级、社会工作等问题研究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“十四五”时期我国社会结构改进研究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我国中长期收入分配差距变迁与共同富裕战略的社会</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1280" w:firstLineChars="400"/>
        <w:textAlignment w:val="auto"/>
        <w:outlineLvl w:val="9"/>
        <w:rPr>
          <w:rFonts w:ascii="仿宋_GB2312" w:eastAsia="仿宋_GB2312"/>
          <w:sz w:val="32"/>
          <w:szCs w:val="32"/>
        </w:rPr>
      </w:pPr>
      <w:r>
        <w:rPr>
          <w:rFonts w:hint="eastAsia" w:ascii="仿宋_GB2312" w:eastAsia="仿宋_GB2312"/>
          <w:sz w:val="32"/>
          <w:szCs w:val="32"/>
        </w:rPr>
        <w:t>学研究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发展中国特色社会主义社会学研究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新时代中国社会学理论体系建设研究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我国中长期主要社会风险研究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乡村治理现代化研究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居民住房的社会学研究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中国新生代价值观演变的社会学研究</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textAlignment w:val="auto"/>
        <w:outlineLvl w:val="9"/>
      </w:pP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jc w:val="center"/>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人口学</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jc w:val="center"/>
        <w:textAlignment w:val="auto"/>
        <w:outlineLvl w:val="9"/>
        <w:rPr>
          <w:rFonts w:hint="eastAsia" w:ascii="黑体" w:hAnsi="黑体" w:eastAsia="黑体" w:cs="黑体"/>
          <w:sz w:val="32"/>
          <w:szCs w:val="32"/>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人口长期均衡发展目标、指标及测度研究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中国共产党人口治理思想研究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人口转变与数字经济关系研究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县域经济发展与人口聚集研究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中国城市化发展道路研究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人口统计新方法研究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全国及分区域生命表研究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健康预期寿命研究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农民工社会融合研究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农民工养老问题研究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中国家庭模式研究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普惠性托育服务体系研究</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textAlignment w:val="auto"/>
        <w:outlineLvl w:val="9"/>
      </w:pP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jc w:val="center"/>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民族学</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jc w:val="center"/>
        <w:textAlignment w:val="auto"/>
        <w:outlineLvl w:val="9"/>
        <w:rPr>
          <w:rFonts w:hint="eastAsia" w:ascii="黑体" w:hAnsi="黑体" w:eastAsia="黑体" w:cs="黑体"/>
          <w:sz w:val="32"/>
          <w:szCs w:val="32"/>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民族法治与民族团结进步研究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596" w:firstLineChars="200"/>
        <w:textAlignment w:val="auto"/>
        <w:outlineLvl w:val="9"/>
        <w:rPr>
          <w:rFonts w:ascii="仿宋_GB2312" w:eastAsia="仿宋_GB2312"/>
          <w:spacing w:val="-11"/>
          <w:sz w:val="32"/>
          <w:szCs w:val="32"/>
        </w:rPr>
      </w:pPr>
      <w:r>
        <w:rPr>
          <w:rFonts w:hint="eastAsia" w:ascii="仿宋_GB2312" w:eastAsia="仿宋_GB2312"/>
          <w:spacing w:val="-11"/>
          <w:sz w:val="32"/>
          <w:szCs w:val="32"/>
        </w:rPr>
        <w:t>民族团结进步示范区建设与铸牢中华民族共同体意识研究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全面小康与民族地区发展不平衡不充分突出问题研究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民族地区健全多层次社会保障体系研究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多民族互嵌社区（乡村）共建共治共享研究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少数民族传统村落和乡村风貌保护的典型调查研究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提高民族地区教育质量和水平研究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民族地区国家通用语言文字义务教育研究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中国各民族传统生态知识与生存智慧研究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文化自觉、文化自信与文化认同的学理研究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近代中华民族研究的学术史研究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建国以来中华民族研究的学术理论研究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新时代中国民族学知识生产与学科体系研究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中华民族起源的历史学研究</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textAlignment w:val="auto"/>
        <w:outlineLvl w:val="9"/>
      </w:pP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jc w:val="center"/>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历史学</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jc w:val="center"/>
        <w:textAlignment w:val="auto"/>
        <w:outlineLvl w:val="9"/>
        <w:rPr>
          <w:rFonts w:hint="eastAsia" w:ascii="黑体" w:hAnsi="黑体" w:eastAsia="黑体" w:cs="黑体"/>
          <w:sz w:val="32"/>
          <w:szCs w:val="32"/>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中国古代国家监察体制研究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中国历代社会的经济结构及其演变研究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历史时期重大疾疫及社会应对综合研究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中国历代国家治理史研究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中国近代史学科、学术体系的形成与嬗变研究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近代中国知识分子通向马列主义之路研究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中国维护国家统一反对分裂斗争史研究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各国历史教科书中的中国形象研究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全球史研究</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textAlignment w:val="auto"/>
        <w:outlineLvl w:val="9"/>
      </w:pP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jc w:val="center"/>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宗教学</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jc w:val="center"/>
        <w:textAlignment w:val="auto"/>
        <w:outlineLvl w:val="9"/>
        <w:rPr>
          <w:rFonts w:hint="eastAsia" w:ascii="黑体" w:hAnsi="黑体" w:eastAsia="黑体" w:cs="黑体"/>
          <w:sz w:val="32"/>
          <w:szCs w:val="32"/>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新时期马克思主义宗教观的创新发展研究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中国特色马克思主义宗教学建设研究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新时期宗教中国化发展的方向、理论与实践研究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建国以来我国宗教学学科的历史进程研究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中国宗教文化创造性转化与创新性发展研究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当代宗教与国际关系研究</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textAlignment w:val="auto"/>
        <w:outlineLvl w:val="9"/>
      </w:pP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jc w:val="center"/>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新闻学与传播学</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jc w:val="center"/>
        <w:textAlignment w:val="auto"/>
        <w:outlineLvl w:val="9"/>
        <w:rPr>
          <w:rFonts w:hint="eastAsia" w:ascii="黑体" w:hAnsi="黑体" w:eastAsia="黑体" w:cs="黑体"/>
          <w:sz w:val="32"/>
          <w:szCs w:val="32"/>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中国共产党百年新闻史研究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新时代中国特色舆论学研究体系建构研究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新时代重大主题报道的融媒体叙事策略研究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新时代新闻传播人才培养模式创新研究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5G时代新媒体发展趋势研究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双循环背景下出版走出去战略政策研究</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textAlignment w:val="auto"/>
        <w:outlineLvl w:val="9"/>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jc w:val="center"/>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心理学</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textAlignment w:val="auto"/>
        <w:outlineLvl w:val="9"/>
        <w:rPr>
          <w:rFonts w:hint="eastAsia"/>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百年来我国心理学发展回顾与创新研究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重大突发事件中的心理危机干预机制研究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社会心理建设与社会治理研究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学生心理健康教育研究</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jc w:val="center"/>
        <w:textAlignment w:val="auto"/>
        <w:outlineLvl w:val="9"/>
        <w:rPr>
          <w:rFonts w:hint="eastAsia" w:ascii="黑体" w:hAnsi="黑体" w:eastAsia="黑体" w:cs="黑体"/>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jc w:val="center"/>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eastAsia="zh-CN"/>
        </w:rPr>
        <w:t>教育学</w:t>
      </w:r>
      <w:r>
        <w:rPr>
          <w:rFonts w:hint="eastAsia" w:ascii="黑体" w:hAnsi="黑体" w:eastAsia="黑体" w:cs="黑体"/>
          <w:sz w:val="32"/>
          <w:szCs w:val="32"/>
          <w:lang w:val="en-US" w:eastAsia="zh-CN"/>
        </w:rPr>
        <w:t>·思想政治教育学</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jc w:val="center"/>
        <w:textAlignment w:val="auto"/>
        <w:outlineLvl w:val="9"/>
        <w:rPr>
          <w:rFonts w:hint="eastAsia" w:ascii="黑体" w:hAnsi="黑体" w:eastAsia="黑体" w:cs="黑体"/>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新时代全面贯彻党的教育方针重大理论与实践研究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贯彻立德树人根本任务的体制机制研究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高质量教育体系建设研究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新时代教育公平问题研究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新时代教育评价改革研究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“大思政课”的理论与实践研究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新时代推进新文科建设的理论与实践研究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加强我国考古能力建设和学科建设研究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加快培养理工农医类专业紧缺人才研究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推动建设与“一国两制”相适应的港澳教育制度研究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新时代教育出版高质量发展研究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我国义务教育学业负担综合治理研究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教材建设国家事权的基本理论及权责机制研究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学校家庭社会协同育人机制研究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中国特色现代教育学体系发展与创新研究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高校毕业生就业与产业需求对接研究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海峡两岸教育融合发展研究</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040F7A"/>
    <w:rsid w:val="33040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Calibri" w:hAnsi="Calibri" w:eastAsia="宋体"/>
      <w:kern w:val="0"/>
      <w:sz w:val="20"/>
      <w:szCs w:val="20"/>
    </w:r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2021-08-06T15:14:00Z</dcterms:created>
  <dc:creator>Jophy</dc:creator>
  <cp:lastModifiedBy>Jophy</cp:lastModifiedBy>
  <dcterms:modified xsi:type="dcterms:W3CDTF">2021-08-06T15:14:15Z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8D80790BB7DD418BA1B1E547ABA37D2F</vt:lpwstr>
  </property>
</Properties>
</file>